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4B4AB" w14:textId="1C13039A" w:rsidR="00C57EC8" w:rsidRDefault="004C66F1" w:rsidP="004C66F1">
      <w:pPr>
        <w:tabs>
          <w:tab w:val="left" w:pos="0"/>
          <w:tab w:val="left" w:pos="709"/>
        </w:tabs>
        <w:spacing w:after="0" w:line="360" w:lineRule="auto"/>
        <w:jc w:val="center"/>
        <w:rPr>
          <w:rFonts w:ascii="Arial" w:hAnsi="Arial" w:cs="Arial"/>
          <w:b/>
          <w:sz w:val="24"/>
          <w:szCs w:val="24"/>
        </w:rPr>
      </w:pPr>
      <w:bookmarkStart w:id="0" w:name="_Hlk80288686"/>
      <w:r w:rsidRPr="00EF3DBD">
        <w:rPr>
          <w:rFonts w:ascii="Arial" w:hAnsi="Arial" w:cs="Arial"/>
          <w:b/>
          <w:sz w:val="24"/>
          <w:szCs w:val="24"/>
        </w:rPr>
        <w:t xml:space="preserve">AVALIAÇÃO DE INDICADORES DE RETORNO ECONÔMICO-FINANCEIROS COM </w:t>
      </w:r>
      <w:r w:rsidR="00D76AC8" w:rsidRPr="00EF3DBD">
        <w:rPr>
          <w:rFonts w:ascii="Arial" w:hAnsi="Arial" w:cs="Arial"/>
          <w:b/>
          <w:sz w:val="24"/>
          <w:szCs w:val="24"/>
        </w:rPr>
        <w:t xml:space="preserve">O </w:t>
      </w:r>
      <w:r w:rsidRPr="00EF3DBD">
        <w:rPr>
          <w:rFonts w:ascii="Arial" w:hAnsi="Arial" w:cs="Arial"/>
          <w:b/>
          <w:sz w:val="24"/>
          <w:szCs w:val="24"/>
        </w:rPr>
        <w:t>MÉTODO TODIM</w:t>
      </w:r>
      <w:r w:rsidR="00AA3D95" w:rsidRPr="00EF3DBD">
        <w:rPr>
          <w:rFonts w:ascii="Arial" w:hAnsi="Arial" w:cs="Arial"/>
          <w:b/>
          <w:sz w:val="24"/>
          <w:szCs w:val="24"/>
        </w:rPr>
        <w:t xml:space="preserve"> E CRITÉRIOS SMART</w:t>
      </w:r>
    </w:p>
    <w:p w14:paraId="0D916955" w14:textId="77777777" w:rsidR="00770E84" w:rsidRPr="005737F6" w:rsidRDefault="00770E84" w:rsidP="004C66F1">
      <w:pPr>
        <w:tabs>
          <w:tab w:val="left" w:pos="0"/>
          <w:tab w:val="left" w:pos="709"/>
        </w:tabs>
        <w:spacing w:after="0" w:line="360" w:lineRule="auto"/>
        <w:jc w:val="center"/>
        <w:rPr>
          <w:rFonts w:ascii="Arial" w:hAnsi="Arial" w:cs="Arial"/>
          <w:b/>
          <w:sz w:val="24"/>
          <w:szCs w:val="24"/>
        </w:rPr>
      </w:pPr>
    </w:p>
    <w:p w14:paraId="207DF6ED" w14:textId="7CB02BE8" w:rsidR="00770E84" w:rsidRPr="00770E84" w:rsidRDefault="00770E84" w:rsidP="004C66F1">
      <w:pPr>
        <w:tabs>
          <w:tab w:val="left" w:pos="0"/>
          <w:tab w:val="left" w:pos="709"/>
        </w:tabs>
        <w:spacing w:after="0" w:line="360" w:lineRule="auto"/>
        <w:jc w:val="center"/>
        <w:rPr>
          <w:rFonts w:ascii="Arial" w:hAnsi="Arial" w:cs="Arial"/>
          <w:b/>
          <w:sz w:val="24"/>
          <w:szCs w:val="24"/>
          <w:lang w:val="en-US"/>
        </w:rPr>
      </w:pPr>
      <w:r w:rsidRPr="00770E84">
        <w:rPr>
          <w:rFonts w:ascii="Arial" w:hAnsi="Arial" w:cs="Arial"/>
          <w:b/>
          <w:sz w:val="24"/>
          <w:szCs w:val="24"/>
          <w:lang w:val="en-US"/>
        </w:rPr>
        <w:t>EVALUATION OF ECONOMIC AND FINANCIAL RETURN INDICATORS WITH THE TODIM METHOD AND SMART CRITERIA</w:t>
      </w:r>
    </w:p>
    <w:p w14:paraId="30632DEB" w14:textId="77777777" w:rsidR="00770E84" w:rsidRPr="00770E84" w:rsidRDefault="00770E84" w:rsidP="004C66F1">
      <w:pPr>
        <w:tabs>
          <w:tab w:val="left" w:pos="0"/>
          <w:tab w:val="left" w:pos="709"/>
        </w:tabs>
        <w:spacing w:after="0" w:line="360" w:lineRule="auto"/>
        <w:jc w:val="center"/>
        <w:rPr>
          <w:rFonts w:ascii="Arial" w:hAnsi="Arial" w:cs="Arial"/>
          <w:b/>
          <w:sz w:val="24"/>
          <w:szCs w:val="24"/>
          <w:lang w:val="en-US"/>
        </w:rPr>
      </w:pPr>
    </w:p>
    <w:p w14:paraId="53ADED87" w14:textId="77777777" w:rsidR="004C66F1" w:rsidRPr="00770E84" w:rsidRDefault="004C66F1" w:rsidP="004C66F1">
      <w:pPr>
        <w:tabs>
          <w:tab w:val="left" w:pos="0"/>
          <w:tab w:val="left" w:pos="709"/>
        </w:tabs>
        <w:spacing w:after="0" w:line="360" w:lineRule="auto"/>
        <w:jc w:val="center"/>
        <w:rPr>
          <w:rFonts w:ascii="Arial" w:hAnsi="Arial" w:cs="Arial"/>
          <w:b/>
          <w:sz w:val="24"/>
          <w:szCs w:val="24"/>
          <w:lang w:val="en-US"/>
        </w:rPr>
      </w:pPr>
    </w:p>
    <w:bookmarkEnd w:id="0"/>
    <w:p w14:paraId="1B9A6B5F" w14:textId="63EFEB18" w:rsidR="000774A4" w:rsidRDefault="00A9285E" w:rsidP="000774A4">
      <w:pPr>
        <w:spacing w:after="0" w:line="240" w:lineRule="auto"/>
        <w:rPr>
          <w:rFonts w:ascii="Arial" w:hAnsi="Arial" w:cs="Arial"/>
          <w:b/>
          <w:bCs/>
          <w:sz w:val="24"/>
          <w:szCs w:val="24"/>
        </w:rPr>
      </w:pPr>
      <w:r w:rsidRPr="00EF3DBD">
        <w:rPr>
          <w:rFonts w:ascii="Arial" w:hAnsi="Arial" w:cs="Arial"/>
          <w:b/>
          <w:bCs/>
          <w:sz w:val="24"/>
          <w:szCs w:val="24"/>
        </w:rPr>
        <w:t>R</w:t>
      </w:r>
      <w:r w:rsidR="00C57EC8" w:rsidRPr="00EF3DBD">
        <w:rPr>
          <w:rFonts w:ascii="Arial" w:hAnsi="Arial" w:cs="Arial"/>
          <w:b/>
          <w:bCs/>
          <w:sz w:val="24"/>
          <w:szCs w:val="24"/>
        </w:rPr>
        <w:t>esumo</w:t>
      </w:r>
      <w:r w:rsidR="00E7496F">
        <w:rPr>
          <w:rFonts w:ascii="Arial" w:hAnsi="Arial" w:cs="Arial"/>
          <w:b/>
          <w:bCs/>
          <w:sz w:val="24"/>
          <w:szCs w:val="24"/>
        </w:rPr>
        <w:t>:</w:t>
      </w:r>
    </w:p>
    <w:p w14:paraId="7EAC4A88" w14:textId="357F419A" w:rsidR="000774A4" w:rsidRDefault="000774A4" w:rsidP="000774A4">
      <w:pPr>
        <w:spacing w:after="0" w:line="240" w:lineRule="auto"/>
        <w:jc w:val="both"/>
        <w:rPr>
          <w:rFonts w:ascii="Arial" w:hAnsi="Arial" w:cs="Arial"/>
          <w:sz w:val="24"/>
          <w:szCs w:val="24"/>
        </w:rPr>
      </w:pPr>
      <w:r>
        <w:rPr>
          <w:rFonts w:ascii="Arial" w:hAnsi="Arial" w:cs="Arial"/>
          <w:sz w:val="24"/>
          <w:szCs w:val="24"/>
        </w:rPr>
        <w:t xml:space="preserve">A gestão por meio de indicadores econômicos e financeiros é de suma importância para tomada de decisão com foco na sustentabilidade das organizações. O estudo tem </w:t>
      </w:r>
      <w:r>
        <w:rPr>
          <w:rFonts w:ascii="Arial" w:hAnsi="Arial" w:cs="Arial"/>
          <w:color w:val="0000CC"/>
          <w:sz w:val="24"/>
          <w:szCs w:val="24"/>
        </w:rPr>
        <w:t xml:space="preserve">como objetivo avaliar cinco indicadores de retorno-econômico por meio de parecer de especialistas e ordená-los com o </w:t>
      </w:r>
      <w:r>
        <w:rPr>
          <w:rFonts w:ascii="Arial" w:hAnsi="Arial" w:cs="Arial"/>
          <w:sz w:val="24"/>
          <w:szCs w:val="24"/>
        </w:rPr>
        <w:t>método de TODIM com base nos critérios SMART, tendo como resultado que os indicadores Retorno sobre o Ativo (ROA), Retorno sobre o Patrimônio Líquido (ROE), Retorno sobre o Investimento (ROI), Valor Econômico Agregado (EVA</w:t>
      </w:r>
      <w:r>
        <w:rPr>
          <w:rFonts w:ascii="Arial" w:hAnsi="Arial" w:cs="Arial"/>
          <w:sz w:val="24"/>
          <w:szCs w:val="24"/>
          <w:vertAlign w:val="superscript"/>
        </w:rPr>
        <w:t>®</w:t>
      </w:r>
      <w:r>
        <w:rPr>
          <w:rFonts w:ascii="Arial" w:hAnsi="Arial" w:cs="Arial"/>
          <w:sz w:val="24"/>
          <w:szCs w:val="24"/>
        </w:rPr>
        <w:t>) e Retorno sobre o Capital Empregado (ROCE), assim ordenados, são prioritários para promover ações que possam promover melhor gestão econômica e financeira nas empresas. Este artigo contribui para a literatura acadêmica, pois</w:t>
      </w:r>
      <w:r>
        <w:rPr>
          <w:rFonts w:ascii="Arial" w:hAnsi="Arial" w:cs="Arial"/>
          <w:color w:val="0000CC"/>
          <w:sz w:val="24"/>
          <w:szCs w:val="24"/>
        </w:rPr>
        <w:t xml:space="preserve"> além de apresentar conceituação específica de cada indicador pesquisado, realiza a ordenação dos cinco indicadores por meio de um método estruturado</w:t>
      </w:r>
      <w:r>
        <w:rPr>
          <w:rFonts w:ascii="Arial" w:hAnsi="Arial" w:cs="Arial"/>
          <w:sz w:val="24"/>
          <w:szCs w:val="24"/>
        </w:rPr>
        <w:t>, que pode ser utilizado para outros tipos específicos de indicadores.</w:t>
      </w:r>
    </w:p>
    <w:p w14:paraId="72E5A6C6" w14:textId="77777777" w:rsidR="009624DD" w:rsidRPr="00EF3DBD" w:rsidRDefault="009624DD" w:rsidP="00C57EC8">
      <w:pPr>
        <w:spacing w:after="0" w:line="240" w:lineRule="auto"/>
        <w:jc w:val="both"/>
        <w:rPr>
          <w:rFonts w:ascii="Arial" w:hAnsi="Arial" w:cs="Arial"/>
          <w:sz w:val="24"/>
          <w:szCs w:val="24"/>
        </w:rPr>
      </w:pPr>
    </w:p>
    <w:p w14:paraId="3073DD85" w14:textId="4C23FBCD" w:rsidR="007A70BD" w:rsidRPr="0022166A" w:rsidRDefault="007A70BD" w:rsidP="00C57EC8">
      <w:pPr>
        <w:spacing w:after="0" w:line="240" w:lineRule="auto"/>
        <w:jc w:val="both"/>
        <w:rPr>
          <w:rFonts w:ascii="Arial" w:hAnsi="Arial" w:cs="Arial"/>
          <w:sz w:val="24"/>
          <w:szCs w:val="24"/>
        </w:rPr>
      </w:pPr>
      <w:r w:rsidRPr="00EF3DBD">
        <w:rPr>
          <w:rFonts w:ascii="Arial" w:hAnsi="Arial" w:cs="Arial"/>
          <w:b/>
          <w:bCs/>
          <w:sz w:val="24"/>
          <w:szCs w:val="24"/>
        </w:rPr>
        <w:t>Palavras-chave</w:t>
      </w:r>
      <w:r w:rsidRPr="00EF3DBD">
        <w:rPr>
          <w:rFonts w:ascii="Arial" w:hAnsi="Arial" w:cs="Arial"/>
          <w:sz w:val="24"/>
          <w:szCs w:val="24"/>
        </w:rPr>
        <w:t>:</w:t>
      </w:r>
      <w:r w:rsidR="0022166A">
        <w:rPr>
          <w:rFonts w:ascii="Arial" w:hAnsi="Arial" w:cs="Arial"/>
          <w:sz w:val="24"/>
          <w:szCs w:val="24"/>
        </w:rPr>
        <w:t xml:space="preserve"> Indicadores de Desempenho;</w:t>
      </w:r>
      <w:r w:rsidR="00C57EC8" w:rsidRPr="00EF3DBD">
        <w:rPr>
          <w:rFonts w:ascii="Arial" w:hAnsi="Arial" w:cs="Arial"/>
          <w:sz w:val="24"/>
          <w:szCs w:val="24"/>
        </w:rPr>
        <w:t xml:space="preserve"> Retorno Econômico-Financeiro</w:t>
      </w:r>
      <w:r w:rsidR="0022166A">
        <w:rPr>
          <w:rFonts w:ascii="Arial" w:hAnsi="Arial" w:cs="Arial"/>
          <w:sz w:val="24"/>
          <w:szCs w:val="24"/>
        </w:rPr>
        <w:t>;</w:t>
      </w:r>
      <w:r w:rsidR="00C57EC8" w:rsidRPr="00EF3DBD">
        <w:rPr>
          <w:rFonts w:ascii="Arial" w:hAnsi="Arial" w:cs="Arial"/>
          <w:sz w:val="24"/>
          <w:szCs w:val="24"/>
        </w:rPr>
        <w:t xml:space="preserve"> Apoio Multicritério à Decisão</w:t>
      </w:r>
      <w:r w:rsidR="0022166A">
        <w:rPr>
          <w:rFonts w:ascii="Arial" w:hAnsi="Arial" w:cs="Arial"/>
          <w:sz w:val="24"/>
          <w:szCs w:val="24"/>
        </w:rPr>
        <w:t>;</w:t>
      </w:r>
      <w:r w:rsidR="00C57EC8" w:rsidRPr="00EF3DBD">
        <w:rPr>
          <w:rFonts w:ascii="Arial" w:hAnsi="Arial" w:cs="Arial"/>
          <w:sz w:val="24"/>
          <w:szCs w:val="24"/>
        </w:rPr>
        <w:t xml:space="preserve"> </w:t>
      </w:r>
      <w:r w:rsidR="00C57EC8" w:rsidRPr="0022166A">
        <w:rPr>
          <w:rFonts w:ascii="Arial" w:hAnsi="Arial" w:cs="Arial"/>
          <w:sz w:val="24"/>
          <w:szCs w:val="24"/>
        </w:rPr>
        <w:t>Método TODIM</w:t>
      </w:r>
      <w:r w:rsidR="0022166A" w:rsidRPr="0022166A">
        <w:rPr>
          <w:rFonts w:ascii="Arial" w:hAnsi="Arial" w:cs="Arial"/>
          <w:sz w:val="24"/>
          <w:szCs w:val="24"/>
        </w:rPr>
        <w:t>;</w:t>
      </w:r>
      <w:r w:rsidRPr="0022166A">
        <w:rPr>
          <w:rFonts w:ascii="Arial" w:hAnsi="Arial" w:cs="Arial"/>
          <w:sz w:val="24"/>
          <w:szCs w:val="24"/>
        </w:rPr>
        <w:t xml:space="preserve"> Método SMART.</w:t>
      </w:r>
    </w:p>
    <w:p w14:paraId="4AA13D8A" w14:textId="26C2A835" w:rsidR="00770E84" w:rsidRPr="0022166A" w:rsidRDefault="00770E84" w:rsidP="00C57EC8">
      <w:pPr>
        <w:spacing w:after="0" w:line="240" w:lineRule="auto"/>
        <w:jc w:val="both"/>
        <w:rPr>
          <w:rFonts w:ascii="Arial" w:hAnsi="Arial" w:cs="Arial"/>
          <w:sz w:val="24"/>
          <w:szCs w:val="24"/>
        </w:rPr>
      </w:pPr>
    </w:p>
    <w:p w14:paraId="2A3BACDE" w14:textId="77777777" w:rsidR="00770E84" w:rsidRPr="0022166A" w:rsidRDefault="00770E84" w:rsidP="00770E84">
      <w:pPr>
        <w:spacing w:after="0" w:line="240" w:lineRule="auto"/>
        <w:jc w:val="both"/>
        <w:rPr>
          <w:rFonts w:ascii="Arial" w:hAnsi="Arial" w:cs="Arial"/>
          <w:b/>
          <w:bCs/>
          <w:sz w:val="24"/>
          <w:szCs w:val="24"/>
        </w:rPr>
      </w:pPr>
    </w:p>
    <w:p w14:paraId="20E100C0" w14:textId="4101D670" w:rsidR="00770E84" w:rsidRPr="00770E84" w:rsidRDefault="00770E84" w:rsidP="00770E84">
      <w:pPr>
        <w:spacing w:after="0" w:line="240" w:lineRule="auto"/>
        <w:jc w:val="both"/>
        <w:rPr>
          <w:rFonts w:ascii="Arial" w:hAnsi="Arial" w:cs="Arial"/>
          <w:b/>
          <w:bCs/>
          <w:sz w:val="24"/>
          <w:szCs w:val="24"/>
          <w:lang w:val="en-US"/>
        </w:rPr>
      </w:pPr>
      <w:r w:rsidRPr="00770E84">
        <w:rPr>
          <w:rFonts w:ascii="Arial" w:hAnsi="Arial" w:cs="Arial"/>
          <w:b/>
          <w:bCs/>
          <w:sz w:val="24"/>
          <w:szCs w:val="24"/>
          <w:lang w:val="en-US"/>
        </w:rPr>
        <w:t>Abstract</w:t>
      </w:r>
      <w:r w:rsidR="008E2DF0">
        <w:rPr>
          <w:rFonts w:ascii="Arial" w:hAnsi="Arial" w:cs="Arial"/>
          <w:b/>
          <w:bCs/>
          <w:sz w:val="24"/>
          <w:szCs w:val="24"/>
          <w:lang w:val="en-US"/>
        </w:rPr>
        <w:t>:</w:t>
      </w:r>
    </w:p>
    <w:p w14:paraId="31A28910" w14:textId="6E04804B" w:rsidR="000774A4" w:rsidRDefault="000774A4" w:rsidP="000774A4">
      <w:pPr>
        <w:spacing w:after="0" w:line="240" w:lineRule="auto"/>
        <w:jc w:val="both"/>
        <w:rPr>
          <w:rFonts w:ascii="Arial" w:hAnsi="Arial" w:cs="Arial"/>
          <w:sz w:val="24"/>
          <w:szCs w:val="24"/>
          <w:lang w:val="en-US"/>
        </w:rPr>
      </w:pPr>
      <w:r>
        <w:rPr>
          <w:rFonts w:ascii="Arial" w:hAnsi="Arial" w:cs="Arial"/>
          <w:sz w:val="24"/>
          <w:szCs w:val="24"/>
          <w:lang w:val="en-US"/>
        </w:rPr>
        <w:t xml:space="preserve">Management through economic and financial indicators is of paramount importance for decision making with a focus on the sustainability of organizations. The study </w:t>
      </w:r>
      <w:r>
        <w:rPr>
          <w:rFonts w:ascii="Arial" w:hAnsi="Arial" w:cs="Arial"/>
          <w:color w:val="0000CC"/>
          <w:sz w:val="24"/>
          <w:szCs w:val="24"/>
          <w:lang w:val="en-US"/>
        </w:rPr>
        <w:t xml:space="preserve">aims to evaluate five economic-return indicators through expert opinion and order them </w:t>
      </w:r>
      <w:r>
        <w:rPr>
          <w:rFonts w:ascii="Arial" w:hAnsi="Arial" w:cs="Arial"/>
          <w:sz w:val="24"/>
          <w:szCs w:val="24"/>
          <w:lang w:val="en-US"/>
        </w:rPr>
        <w:t>using the TODIM method based on SMART criteria, with the result that the Return on Assets indicators (ROA), Return on Equity (ROE), Return on Investment (ROI), Economic Value Added (EVA</w:t>
      </w:r>
      <w:r>
        <w:rPr>
          <w:rFonts w:ascii="Arial" w:hAnsi="Arial" w:cs="Arial"/>
          <w:sz w:val="24"/>
          <w:szCs w:val="24"/>
          <w:vertAlign w:val="superscript"/>
          <w:lang w:val="en-US"/>
        </w:rPr>
        <w:t>®</w:t>
      </w:r>
      <w:r>
        <w:rPr>
          <w:rFonts w:ascii="Arial" w:hAnsi="Arial" w:cs="Arial"/>
          <w:sz w:val="24"/>
          <w:szCs w:val="24"/>
          <w:lang w:val="en-US"/>
        </w:rPr>
        <w:t xml:space="preserve">) and Return on Capital Employed (ROCE), in order, are priorities to promote actions that can promote better management economic and financial in companies. This article contributes to the academic literature because </w:t>
      </w:r>
      <w:r>
        <w:rPr>
          <w:rFonts w:ascii="Arial" w:hAnsi="Arial" w:cs="Arial"/>
          <w:color w:val="0000CC"/>
          <w:sz w:val="24"/>
          <w:szCs w:val="24"/>
          <w:lang w:val="en-US"/>
        </w:rPr>
        <w:t>in addition to presenting a specific concept of each indicator researched, it organizes the five indicators through a structured method</w:t>
      </w:r>
      <w:r>
        <w:rPr>
          <w:rFonts w:ascii="Arial" w:hAnsi="Arial" w:cs="Arial"/>
          <w:sz w:val="24"/>
          <w:szCs w:val="24"/>
          <w:lang w:val="en-US"/>
        </w:rPr>
        <w:t>, which can be used for other specific types of indicators.</w:t>
      </w:r>
    </w:p>
    <w:p w14:paraId="4D7257A3" w14:textId="77777777" w:rsidR="00770E84" w:rsidRPr="00770E84" w:rsidRDefault="00770E84" w:rsidP="00770E84">
      <w:pPr>
        <w:spacing w:after="0" w:line="240" w:lineRule="auto"/>
        <w:jc w:val="both"/>
        <w:rPr>
          <w:rFonts w:ascii="Arial" w:hAnsi="Arial" w:cs="Arial"/>
          <w:sz w:val="24"/>
          <w:szCs w:val="24"/>
          <w:lang w:val="en-US"/>
        </w:rPr>
      </w:pPr>
    </w:p>
    <w:p w14:paraId="14BBC143" w14:textId="779BC65D" w:rsidR="00770E84" w:rsidRPr="0022166A" w:rsidRDefault="00770E84" w:rsidP="00770E84">
      <w:pPr>
        <w:spacing w:after="0" w:line="240" w:lineRule="auto"/>
        <w:jc w:val="both"/>
        <w:rPr>
          <w:rFonts w:ascii="Arial" w:hAnsi="Arial" w:cs="Arial"/>
          <w:sz w:val="24"/>
          <w:szCs w:val="24"/>
          <w:lang w:val="en-US"/>
        </w:rPr>
      </w:pPr>
      <w:r w:rsidRPr="00770E84">
        <w:rPr>
          <w:rFonts w:ascii="Arial" w:hAnsi="Arial" w:cs="Arial"/>
          <w:b/>
          <w:bCs/>
          <w:sz w:val="24"/>
          <w:szCs w:val="24"/>
          <w:lang w:val="en-US"/>
        </w:rPr>
        <w:t>Keywords</w:t>
      </w:r>
      <w:r w:rsidRPr="00770E84">
        <w:rPr>
          <w:rFonts w:ascii="Arial" w:hAnsi="Arial" w:cs="Arial"/>
          <w:sz w:val="24"/>
          <w:szCs w:val="24"/>
          <w:lang w:val="en-US"/>
        </w:rPr>
        <w:t>: Performance Indicators</w:t>
      </w:r>
      <w:r w:rsidR="0022166A">
        <w:rPr>
          <w:rFonts w:ascii="Arial" w:hAnsi="Arial" w:cs="Arial"/>
          <w:sz w:val="24"/>
          <w:szCs w:val="24"/>
          <w:lang w:val="en-US"/>
        </w:rPr>
        <w:t>;</w:t>
      </w:r>
      <w:r w:rsidRPr="00770E84">
        <w:rPr>
          <w:rFonts w:ascii="Arial" w:hAnsi="Arial" w:cs="Arial"/>
          <w:sz w:val="24"/>
          <w:szCs w:val="24"/>
          <w:lang w:val="en-US"/>
        </w:rPr>
        <w:t xml:space="preserve"> Economic-Financial Return</w:t>
      </w:r>
      <w:r w:rsidR="0022166A">
        <w:rPr>
          <w:rFonts w:ascii="Arial" w:hAnsi="Arial" w:cs="Arial"/>
          <w:sz w:val="24"/>
          <w:szCs w:val="24"/>
          <w:lang w:val="en-US"/>
        </w:rPr>
        <w:t>;</w:t>
      </w:r>
      <w:r w:rsidRPr="00770E84">
        <w:rPr>
          <w:rFonts w:ascii="Arial" w:hAnsi="Arial" w:cs="Arial"/>
          <w:sz w:val="24"/>
          <w:szCs w:val="24"/>
          <w:lang w:val="en-US"/>
        </w:rPr>
        <w:t xml:space="preserve"> Multicriteria Decision </w:t>
      </w:r>
      <w:r w:rsidR="0022166A">
        <w:rPr>
          <w:rFonts w:ascii="Arial" w:hAnsi="Arial" w:cs="Arial"/>
          <w:sz w:val="24"/>
          <w:szCs w:val="24"/>
          <w:lang w:val="en-US"/>
        </w:rPr>
        <w:t>Aid;</w:t>
      </w:r>
      <w:r w:rsidRPr="00770E84">
        <w:rPr>
          <w:rFonts w:ascii="Arial" w:hAnsi="Arial" w:cs="Arial"/>
          <w:sz w:val="24"/>
          <w:szCs w:val="24"/>
          <w:lang w:val="en-US"/>
        </w:rPr>
        <w:t xml:space="preserve"> TODIM method</w:t>
      </w:r>
      <w:r w:rsidR="0022166A">
        <w:rPr>
          <w:rFonts w:ascii="Arial" w:hAnsi="Arial" w:cs="Arial"/>
          <w:sz w:val="24"/>
          <w:szCs w:val="24"/>
          <w:lang w:val="en-US"/>
        </w:rPr>
        <w:t>;</w:t>
      </w:r>
      <w:r w:rsidRPr="00770E84">
        <w:rPr>
          <w:rFonts w:ascii="Arial" w:hAnsi="Arial" w:cs="Arial"/>
          <w:sz w:val="24"/>
          <w:szCs w:val="24"/>
          <w:lang w:val="en-US"/>
        </w:rPr>
        <w:t xml:space="preserve"> </w:t>
      </w:r>
      <w:r w:rsidRPr="0022166A">
        <w:rPr>
          <w:rFonts w:ascii="Arial" w:hAnsi="Arial" w:cs="Arial"/>
          <w:sz w:val="24"/>
          <w:szCs w:val="24"/>
          <w:lang w:val="en-US"/>
        </w:rPr>
        <w:t>SMART method.</w:t>
      </w:r>
    </w:p>
    <w:p w14:paraId="13FF3A28" w14:textId="4166D8B0" w:rsidR="00770E84" w:rsidRDefault="00770E84" w:rsidP="00770E84">
      <w:pPr>
        <w:spacing w:after="0" w:line="240" w:lineRule="auto"/>
        <w:jc w:val="both"/>
        <w:rPr>
          <w:rFonts w:ascii="Arial" w:hAnsi="Arial" w:cs="Arial"/>
          <w:sz w:val="24"/>
          <w:szCs w:val="24"/>
          <w:lang w:val="en-US"/>
        </w:rPr>
      </w:pPr>
    </w:p>
    <w:p w14:paraId="2C479D47" w14:textId="77777777" w:rsidR="00CB6C6C" w:rsidRDefault="00CB6C6C" w:rsidP="00770E84">
      <w:pPr>
        <w:spacing w:after="0" w:line="240" w:lineRule="auto"/>
        <w:jc w:val="both"/>
        <w:rPr>
          <w:rFonts w:ascii="Arial" w:hAnsi="Arial" w:cs="Arial"/>
          <w:sz w:val="24"/>
          <w:szCs w:val="24"/>
          <w:lang w:val="en-US"/>
        </w:rPr>
      </w:pPr>
    </w:p>
    <w:p w14:paraId="52696690" w14:textId="30907DE0" w:rsidR="00CB6C6C" w:rsidRDefault="00CB6C6C">
      <w:pPr>
        <w:rPr>
          <w:rFonts w:ascii="Arial" w:hAnsi="Arial" w:cs="Arial"/>
          <w:sz w:val="24"/>
          <w:szCs w:val="24"/>
          <w:lang w:val="en-US"/>
        </w:rPr>
      </w:pPr>
      <w:r>
        <w:rPr>
          <w:rFonts w:ascii="Arial" w:hAnsi="Arial" w:cs="Arial"/>
          <w:sz w:val="24"/>
          <w:szCs w:val="24"/>
          <w:lang w:val="en-US"/>
        </w:rPr>
        <w:br w:type="page"/>
      </w:r>
    </w:p>
    <w:p w14:paraId="72231F67" w14:textId="7E8C6CA9" w:rsidR="00AB4A71" w:rsidRPr="00EF3DBD" w:rsidRDefault="00AB4A71" w:rsidP="00C57EC8">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lastRenderedPageBreak/>
        <w:t>1</w:t>
      </w:r>
      <w:r w:rsidR="008E2DF0">
        <w:rPr>
          <w:rFonts w:ascii="Arial" w:hAnsi="Arial" w:cs="Arial"/>
          <w:b/>
          <w:bCs/>
          <w:sz w:val="24"/>
          <w:szCs w:val="24"/>
        </w:rPr>
        <w:t>.</w:t>
      </w:r>
      <w:r w:rsidRPr="00EF3DBD">
        <w:rPr>
          <w:rFonts w:ascii="Arial" w:hAnsi="Arial" w:cs="Arial"/>
          <w:b/>
          <w:bCs/>
          <w:sz w:val="24"/>
          <w:szCs w:val="24"/>
        </w:rPr>
        <w:t xml:space="preserve"> </w:t>
      </w:r>
      <w:r w:rsidR="00130C9D" w:rsidRPr="00EF3DBD">
        <w:rPr>
          <w:rFonts w:ascii="Arial" w:hAnsi="Arial" w:cs="Arial"/>
          <w:b/>
          <w:bCs/>
          <w:sz w:val="24"/>
          <w:szCs w:val="24"/>
        </w:rPr>
        <w:t>Introdução</w:t>
      </w:r>
    </w:p>
    <w:p w14:paraId="7690539F" w14:textId="2A5FCB8A" w:rsidR="007A3EE0" w:rsidRPr="002E22DE" w:rsidRDefault="008E2DF0" w:rsidP="007A3EE0">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Em </w:t>
      </w:r>
      <w:r w:rsidR="007A3EE0" w:rsidRPr="00EF3DBD">
        <w:rPr>
          <w:rFonts w:ascii="Arial" w:hAnsi="Arial" w:cs="Arial"/>
          <w:sz w:val="24"/>
          <w:szCs w:val="24"/>
        </w:rPr>
        <w:t xml:space="preserve">um cenário de incerteza é necessária uma governança corporativa financeira e econômica eficiente. Para isso é fundamental a implementação de indicadores específicos para avaliação do desempenho econômico e financeiro, seguindo o pensamento do Engenheiro e Matemático William Edwards Deming que “não se gerencia o que não se </w:t>
      </w:r>
      <w:r w:rsidRPr="00EF3DBD">
        <w:rPr>
          <w:rFonts w:ascii="Arial" w:hAnsi="Arial" w:cs="Arial"/>
          <w:sz w:val="24"/>
          <w:szCs w:val="24"/>
        </w:rPr>
        <w:t>mede</w:t>
      </w:r>
      <w:r w:rsidR="007A3EE0" w:rsidRPr="00EF3DBD">
        <w:rPr>
          <w:rFonts w:ascii="Arial" w:hAnsi="Arial" w:cs="Arial"/>
          <w:sz w:val="24"/>
          <w:szCs w:val="24"/>
        </w:rPr>
        <w:t xml:space="preserve"> não se mede o que não se define, não se define o que não se entende, e não há sucesso no que não se gerencia”</w:t>
      </w:r>
      <w:r w:rsidR="007A3EE0">
        <w:rPr>
          <w:rFonts w:ascii="Arial" w:hAnsi="Arial" w:cs="Arial"/>
          <w:sz w:val="24"/>
          <w:szCs w:val="24"/>
        </w:rPr>
        <w:t xml:space="preserve"> </w:t>
      </w:r>
      <w:r w:rsidR="007A3EE0" w:rsidRPr="002E22DE">
        <w:rPr>
          <w:rFonts w:ascii="Arial" w:hAnsi="Arial" w:cs="Arial"/>
          <w:sz w:val="24"/>
          <w:szCs w:val="24"/>
        </w:rPr>
        <w:fldChar w:fldCharType="begin" w:fldLock="1"/>
      </w:r>
      <w:r w:rsidR="007A3EE0" w:rsidRPr="002E22DE">
        <w:rPr>
          <w:rFonts w:ascii="Arial" w:hAnsi="Arial" w:cs="Arial"/>
          <w:sz w:val="24"/>
          <w:szCs w:val="24"/>
        </w:rPr>
        <w:instrText>ADDIN CSL_CITATION {"citationItems":[{"id":"ITEM-1","itemData":{"DOI":"10.1016/j.cose.2019.101709","ISSN":"01674048","author":[{"dropping-particle":"","family":"Szczepaniuk","given":"Edyta Karolina","non-dropping-particle":"","parse-names":false,"suffix":""},{"dropping-particle":"","family":"Szczepaniuk","given":"Hubert","non-dropping-particle":"","parse-names":false,"suffix":""},{"dropping-particle":"","family":"Rokicki","given":"Tomasz","non-dropping-particle":"","parse-names":false,"suffix":""},{"dropping-particle":"","family":"Klepacki","given":"Bogdan","non-dropping-particle":"","parse-names":false,"suffix":""}],"container-title":"Computers &amp; Security","id":"ITEM-1","issued":{"date-parts":[["2020","3"]]},"page":"101709","title":"Information security assessment in public administration","type":"article-journal","volume":"90"},"uris":["http://www.mendeley.com/documents/?uuid=4a0d9cc3-f96d-41dd-a3d2-b89959202e38"]}],"mendeley":{"formattedCitation":"(SZCZEPANIUK et al., 2020)","plainTextFormattedCitation":"(SZCZEPANIUK et al., 2020)","previouslyFormattedCitation":"(SZCZEPANIUK et al., 2020)"},"properties":{"noteIndex":0},"schema":"https://github.com/citation-style-language/schema/raw/master/csl-citation.json"}</w:instrText>
      </w:r>
      <w:r w:rsidR="007A3EE0" w:rsidRPr="002E22DE">
        <w:rPr>
          <w:rFonts w:ascii="Arial" w:hAnsi="Arial" w:cs="Arial"/>
          <w:sz w:val="24"/>
          <w:szCs w:val="24"/>
        </w:rPr>
        <w:fldChar w:fldCharType="separate"/>
      </w:r>
      <w:r w:rsidR="007A3EE0" w:rsidRPr="002E22DE">
        <w:rPr>
          <w:rFonts w:ascii="Arial" w:hAnsi="Arial" w:cs="Arial"/>
          <w:noProof/>
          <w:sz w:val="24"/>
          <w:szCs w:val="24"/>
        </w:rPr>
        <w:t>(SZCZEPANIUK et al., 2020)</w:t>
      </w:r>
      <w:r w:rsidR="007A3EE0" w:rsidRPr="002E22DE">
        <w:rPr>
          <w:rFonts w:ascii="Arial" w:hAnsi="Arial" w:cs="Arial"/>
          <w:sz w:val="24"/>
          <w:szCs w:val="24"/>
        </w:rPr>
        <w:fldChar w:fldCharType="end"/>
      </w:r>
      <w:r w:rsidR="007A3EE0" w:rsidRPr="002E22DE">
        <w:rPr>
          <w:rFonts w:ascii="Arial" w:hAnsi="Arial" w:cs="Arial"/>
          <w:sz w:val="24"/>
          <w:szCs w:val="24"/>
        </w:rPr>
        <w:t>.</w:t>
      </w:r>
    </w:p>
    <w:p w14:paraId="19E4F8CB" w14:textId="784DDA80" w:rsidR="007A3EE0" w:rsidRPr="002E22DE" w:rsidRDefault="007A3EE0" w:rsidP="007A3EE0">
      <w:pPr>
        <w:tabs>
          <w:tab w:val="left" w:pos="0"/>
          <w:tab w:val="left" w:pos="709"/>
        </w:tabs>
        <w:spacing w:after="0" w:line="240" w:lineRule="auto"/>
        <w:ind w:firstLine="709"/>
        <w:jc w:val="both"/>
        <w:rPr>
          <w:rFonts w:ascii="Arial" w:hAnsi="Arial" w:cs="Arial"/>
          <w:sz w:val="24"/>
          <w:szCs w:val="24"/>
        </w:rPr>
      </w:pPr>
      <w:r w:rsidRPr="002E22DE">
        <w:rPr>
          <w:rFonts w:ascii="Arial" w:hAnsi="Arial" w:cs="Arial"/>
          <w:sz w:val="24"/>
          <w:szCs w:val="24"/>
        </w:rPr>
        <w:t>A divulgação dos resultados de indicadores é elemento importante para a comunicação das empresas com as partes interessadas, a fim de permitir melhor compreensão das suas declarações e progresso para alcance das suas metas (</w:t>
      </w:r>
      <w:r w:rsidRPr="002E22DE">
        <w:rPr>
          <w:rFonts w:ascii="Arial" w:hAnsi="Arial" w:cs="Arial"/>
          <w:sz w:val="24"/>
          <w:szCs w:val="24"/>
        </w:rPr>
        <w:fldChar w:fldCharType="begin" w:fldLock="1"/>
      </w:r>
      <w:r w:rsidR="00183355">
        <w:rPr>
          <w:rFonts w:ascii="Arial" w:hAnsi="Arial" w:cs="Arial"/>
          <w:sz w:val="24"/>
          <w:szCs w:val="24"/>
        </w:rPr>
        <w:instrText>ADDIN CSL_CITATION {"citationItems":[{"id":"ITEM-1","itemData":{"DOI":"10.1016/j.irfa.2015.03.005","ISSN":"10575219","author":[{"dropping-particle":"","family":"Elzahar","given":"Hany","non-dropping-particle":"","parse-names":false,"suffix":""},{"dropping-particle":"","family":"Hussainey","given":"Khaled","non-dropping-particle":"","parse-names":false,"suffix":""},{"dropping-particle":"","family":"Mazzi","given":"Francesco","non-dropping-particle":"","parse-names":false,"suffix":""},{"dropping-particle":"","family":"Tsalavoutas","given":"Ioannis","non-dropping-particle":"","parse-names":false,"suffix":""}],"container-title":"International Review of Financial Analysis","id":"ITEM-1","issued":{"date-parts":[["2015","5"]]},"page":"96-112","title":"Economic consequences of key performance indicators' disclosure quality","type":"article-journal","volume":"39"},"uris":["http://www.mendeley.com/documents/?uuid=ebdc1e6b-488f-4861-9311-09dbe192a083"]}],"mendeley":{"formattedCitation":"(ELZAHAR et al., 2015)","manualFormatting":"ELZAHAR et al., 2015)","plainTextFormattedCitation":"(ELZAHAR et al., 2015)","previouslyFormattedCitation":"(ELZAHAR et al., 2015)"},"properties":{"noteIndex":0},"schema":"https://github.com/citation-style-language/schema/raw/master/csl-citation.json"}</w:instrText>
      </w:r>
      <w:r w:rsidRPr="002E22DE">
        <w:rPr>
          <w:rFonts w:ascii="Arial" w:hAnsi="Arial" w:cs="Arial"/>
          <w:sz w:val="24"/>
          <w:szCs w:val="24"/>
        </w:rPr>
        <w:fldChar w:fldCharType="separate"/>
      </w:r>
      <w:r w:rsidRPr="002E22DE">
        <w:rPr>
          <w:rFonts w:ascii="Arial" w:hAnsi="Arial" w:cs="Arial"/>
          <w:noProof/>
          <w:sz w:val="24"/>
          <w:szCs w:val="24"/>
        </w:rPr>
        <w:t xml:space="preserve">ELZAHAR et </w:t>
      </w:r>
      <w:r w:rsidR="001A4A22" w:rsidRPr="002E22DE">
        <w:rPr>
          <w:rFonts w:ascii="Arial" w:hAnsi="Arial" w:cs="Arial"/>
          <w:noProof/>
          <w:sz w:val="24"/>
          <w:szCs w:val="24"/>
        </w:rPr>
        <w:t>al.,</w:t>
      </w:r>
      <w:r w:rsidRPr="002E22DE">
        <w:rPr>
          <w:rFonts w:ascii="Arial" w:hAnsi="Arial" w:cs="Arial"/>
          <w:noProof/>
          <w:sz w:val="24"/>
          <w:szCs w:val="24"/>
        </w:rPr>
        <w:t xml:space="preserve"> 2015)</w:t>
      </w:r>
      <w:r w:rsidRPr="002E22DE">
        <w:rPr>
          <w:rFonts w:ascii="Arial" w:hAnsi="Arial" w:cs="Arial"/>
          <w:sz w:val="24"/>
          <w:szCs w:val="24"/>
        </w:rPr>
        <w:fldChar w:fldCharType="end"/>
      </w:r>
      <w:r w:rsidRPr="002E22DE">
        <w:rPr>
          <w:rFonts w:ascii="Arial" w:hAnsi="Arial" w:cs="Arial"/>
          <w:sz w:val="24"/>
          <w:szCs w:val="24"/>
        </w:rPr>
        <w:t>. Em relação às empresas públicas, o processo de mudanças é alavancado estimuladas pelos anseios sociais pela eficiência e transparência no uso de recursos (</w:t>
      </w:r>
      <w:r w:rsidRPr="002E22DE">
        <w:rPr>
          <w:rFonts w:ascii="Arial" w:hAnsi="Arial" w:cs="Arial"/>
          <w:sz w:val="24"/>
          <w:szCs w:val="24"/>
        </w:rPr>
        <w:fldChar w:fldCharType="begin" w:fldLock="1"/>
      </w:r>
      <w:r w:rsidR="00183355">
        <w:rPr>
          <w:rFonts w:ascii="Arial" w:hAnsi="Arial" w:cs="Arial"/>
          <w:sz w:val="24"/>
          <w:szCs w:val="24"/>
        </w:rPr>
        <w:instrText>ADDIN CSL_CITATION {"citationItems":[{"id":"ITEM-1","itemData":{"DOI":"https://doi.org/10.21446/scg_ufrj.v15i4.40840","author":[{"dropping-particle":"","family":"Lamoglia","given":"Fabiano Rosa","non-dropping-particle":"","parse-names":false,"suffix":""},{"dropping-particle":"","family":"Ohayon","given":"Pierre","non-dropping-particle":"","parse-names":false,"suffix":""},{"dropping-particle":"","family":"Costa","given":"José Augusto Veiga","non-dropping-particle":"da","parse-names":false,"suffix":""}],"container-title":"Sociedade, Contabilidade e Gestão - UFRJ","id":"ITEM-1","issued":{"date-parts":[["2020"]]},"page":"161=177","title":"A Demonstração do Resultado Econômico como Indicador de Eficiência na Gestão do Gasto Público","type":"article-journal","volume":"15"},"uris":["http://www.mendeley.com/documents/?uuid=089fa470-a14a-4d01-92b4-7cffb5164146"]}],"mendeley":{"formattedCitation":"(LAMOGLIA; OHAYON; DA COSTA, 2020)","manualFormatting":"LAMOGLIA et al., 2020)","plainTextFormattedCitation":"(LAMOGLIA; OHAYON; DA COSTA, 2020)","previouslyFormattedCitation":"(LAMOGLIA; OHAYON; DA COSTA, 2020)"},"properties":{"noteIndex":0},"schema":"https://github.com/citation-style-language/schema/raw/master/csl-citation.json"}</w:instrText>
      </w:r>
      <w:r w:rsidRPr="002E22DE">
        <w:rPr>
          <w:rFonts w:ascii="Arial" w:hAnsi="Arial" w:cs="Arial"/>
          <w:sz w:val="24"/>
          <w:szCs w:val="24"/>
        </w:rPr>
        <w:fldChar w:fldCharType="separate"/>
      </w:r>
      <w:r w:rsidRPr="002E22DE">
        <w:rPr>
          <w:rFonts w:ascii="Arial" w:hAnsi="Arial" w:cs="Arial"/>
          <w:noProof/>
          <w:sz w:val="24"/>
          <w:szCs w:val="24"/>
        </w:rPr>
        <w:t xml:space="preserve">LAMOGLIA </w:t>
      </w:r>
      <w:r w:rsidR="001A4A22" w:rsidRPr="002E22DE">
        <w:rPr>
          <w:rFonts w:ascii="Arial" w:hAnsi="Arial" w:cs="Arial"/>
          <w:noProof/>
          <w:sz w:val="24"/>
          <w:szCs w:val="24"/>
        </w:rPr>
        <w:t xml:space="preserve">et al., </w:t>
      </w:r>
      <w:r w:rsidRPr="002E22DE">
        <w:rPr>
          <w:rFonts w:ascii="Arial" w:hAnsi="Arial" w:cs="Arial"/>
          <w:noProof/>
          <w:sz w:val="24"/>
          <w:szCs w:val="24"/>
        </w:rPr>
        <w:t>2020)</w:t>
      </w:r>
      <w:r w:rsidRPr="002E22DE">
        <w:rPr>
          <w:rFonts w:ascii="Arial" w:hAnsi="Arial" w:cs="Arial"/>
          <w:sz w:val="24"/>
          <w:szCs w:val="24"/>
        </w:rPr>
        <w:fldChar w:fldCharType="end"/>
      </w:r>
      <w:r w:rsidR="00113E31">
        <w:rPr>
          <w:rFonts w:ascii="Arial" w:hAnsi="Arial" w:cs="Arial"/>
          <w:sz w:val="24"/>
          <w:szCs w:val="24"/>
        </w:rPr>
        <w:t>.</w:t>
      </w:r>
    </w:p>
    <w:p w14:paraId="00294B28" w14:textId="09151880" w:rsidR="007A3EE0" w:rsidRPr="002E22DE" w:rsidRDefault="007A3EE0" w:rsidP="007A3EE0">
      <w:pPr>
        <w:tabs>
          <w:tab w:val="left" w:pos="0"/>
          <w:tab w:val="left" w:pos="709"/>
        </w:tabs>
        <w:spacing w:after="0" w:line="240" w:lineRule="auto"/>
        <w:ind w:firstLine="709"/>
        <w:jc w:val="both"/>
        <w:rPr>
          <w:rFonts w:ascii="Arial" w:hAnsi="Arial" w:cs="Arial"/>
          <w:sz w:val="24"/>
          <w:szCs w:val="24"/>
        </w:rPr>
      </w:pPr>
      <w:r w:rsidRPr="002E22DE">
        <w:rPr>
          <w:rFonts w:ascii="Arial" w:hAnsi="Arial" w:cs="Arial"/>
          <w:sz w:val="24"/>
          <w:szCs w:val="24"/>
        </w:rPr>
        <w:t xml:space="preserve">Esta premissa cada vez mais se torna evidente hoje em dia, cuja interação e informação dos resultados são obtidas quase que em tempo real ao momento em que ocorre, evoluindo exponencialmente com o avanço da tecnologia, o que provoca mudança nos métodos de investigações em campo com intuito de tornar as saídas mais </w:t>
      </w:r>
      <w:r w:rsidR="008E2DF0">
        <w:rPr>
          <w:rFonts w:ascii="Arial" w:hAnsi="Arial" w:cs="Arial"/>
          <w:sz w:val="24"/>
          <w:szCs w:val="24"/>
        </w:rPr>
        <w:t>precisas</w:t>
      </w:r>
      <w:r w:rsidRPr="002E22DE">
        <w:rPr>
          <w:rFonts w:ascii="Arial" w:hAnsi="Arial" w:cs="Arial"/>
          <w:sz w:val="24"/>
          <w:szCs w:val="24"/>
        </w:rPr>
        <w:t xml:space="preserve"> </w:t>
      </w:r>
      <w:r w:rsidRPr="002E22DE">
        <w:rPr>
          <w:rFonts w:ascii="Arial" w:hAnsi="Arial" w:cs="Arial"/>
          <w:sz w:val="24"/>
          <w:szCs w:val="24"/>
        </w:rPr>
        <w:fldChar w:fldCharType="begin" w:fldLock="1"/>
      </w:r>
      <w:r w:rsidR="00183355">
        <w:rPr>
          <w:rFonts w:ascii="Arial" w:hAnsi="Arial" w:cs="Arial"/>
          <w:sz w:val="24"/>
          <w:szCs w:val="24"/>
        </w:rPr>
        <w:instrText>ADDIN CSL_CITATION {"citationItems":[{"id":"ITEM-1","itemData":{"DOI":"10.35940/ijrte.C5279.098319","ISSN":"2277-3878","abstract":"The corporate governance is a much discussed issue among the corporate and regulators. With the time and advancement in information and technology, the methods of investigations in the field have also changed for the better and accurate outputs. The study primarily investigates the nature and effect of good corporate governance on the firm’s financial performance using data mining analysis. For the investigation the board meetings and board remunerations are taken as the components of corporate governance whereas firm performance is a depended variable which is measured by return on capital employed (ROCE), return on equity (ROE), and return on assets (ROA). The study results are suggestive of a positive and significant relationship between board meetings and the firm performance whereas the board remuneration has no impact over the firm performance.","author":[{"dropping-particle":"","family":"Bijalwan","given":"Jyotsna Ghildiyal","non-dropping-particle":"","parse-names":false,"suffix":""},{"dropping-particle":"","family":"Bijalwan","given":"Anchit","non-dropping-particle":"","parse-names":false,"suffix":""},{"dropping-particle":"","family":"Amare","given":"Lisanework","non-dropping-particle":"","parse-names":false,"suffix":""}],"container-title":"International Journal of Recent Technology and Engineering","id":"ITEM-1","issue":"3","issued":{"date-parts":[["2019","9","30"]]},"page":"3546-3557","title":"An Exploratory Analysis of Corporate Governance using Supervised Data Mining Learning","type":"article-journal","volume":"8"},"uris":["http://www.mendeley.com/documents/?uuid=61612b42-1555-43b3-91de-6511f8fa7621"]}],"mendeley":{"formattedCitation":"(BIJALWAN; BIJALWAN; AMARE, 2019)","manualFormatting":"(BIJALWAN et al., 2019)","plainTextFormattedCitation":"(BIJALWAN; BIJALWAN; AMARE, 2019)","previouslyFormattedCitation":"(BIJALWAN; BIJALWAN; AMARE, 2019)"},"properties":{"noteIndex":0},"schema":"https://github.com/citation-style-language/schema/raw/master/csl-citation.json"}</w:instrText>
      </w:r>
      <w:r w:rsidRPr="002E22DE">
        <w:rPr>
          <w:rFonts w:ascii="Arial" w:hAnsi="Arial" w:cs="Arial"/>
          <w:sz w:val="24"/>
          <w:szCs w:val="24"/>
        </w:rPr>
        <w:fldChar w:fldCharType="separate"/>
      </w:r>
      <w:r w:rsidRPr="002E22DE">
        <w:rPr>
          <w:rFonts w:ascii="Arial" w:hAnsi="Arial" w:cs="Arial"/>
          <w:noProof/>
          <w:sz w:val="24"/>
          <w:szCs w:val="24"/>
        </w:rPr>
        <w:t xml:space="preserve">(BIJALWAN </w:t>
      </w:r>
      <w:r w:rsidR="001A4A22" w:rsidRPr="002E22DE">
        <w:rPr>
          <w:rFonts w:ascii="Arial" w:hAnsi="Arial" w:cs="Arial"/>
          <w:noProof/>
          <w:sz w:val="24"/>
          <w:szCs w:val="24"/>
        </w:rPr>
        <w:t>et al.,</w:t>
      </w:r>
      <w:r w:rsidRPr="002E22DE">
        <w:rPr>
          <w:rFonts w:ascii="Arial" w:hAnsi="Arial" w:cs="Arial"/>
          <w:noProof/>
          <w:sz w:val="24"/>
          <w:szCs w:val="24"/>
        </w:rPr>
        <w:t xml:space="preserve"> 2019)</w:t>
      </w:r>
      <w:r w:rsidRPr="002E22DE">
        <w:rPr>
          <w:rFonts w:ascii="Arial" w:hAnsi="Arial" w:cs="Arial"/>
          <w:sz w:val="24"/>
          <w:szCs w:val="24"/>
        </w:rPr>
        <w:fldChar w:fldCharType="end"/>
      </w:r>
      <w:r w:rsidRPr="002E22DE">
        <w:rPr>
          <w:rFonts w:ascii="Arial" w:hAnsi="Arial" w:cs="Arial"/>
          <w:sz w:val="24"/>
          <w:szCs w:val="24"/>
        </w:rPr>
        <w:t>.</w:t>
      </w:r>
    </w:p>
    <w:p w14:paraId="4B34F4FA" w14:textId="77777777" w:rsidR="007A3EE0" w:rsidRPr="00EF3DBD" w:rsidRDefault="007A3EE0" w:rsidP="007A3EE0">
      <w:pPr>
        <w:tabs>
          <w:tab w:val="left" w:pos="0"/>
          <w:tab w:val="left" w:pos="709"/>
        </w:tabs>
        <w:spacing w:after="0" w:line="240" w:lineRule="auto"/>
        <w:ind w:firstLine="709"/>
        <w:jc w:val="both"/>
        <w:rPr>
          <w:rFonts w:ascii="Arial" w:hAnsi="Arial" w:cs="Arial"/>
          <w:sz w:val="24"/>
          <w:szCs w:val="24"/>
        </w:rPr>
      </w:pPr>
      <w:r w:rsidRPr="00EF3DBD">
        <w:rPr>
          <w:rFonts w:ascii="Arial" w:hAnsi="Arial" w:cs="Arial"/>
          <w:sz w:val="24"/>
          <w:szCs w:val="24"/>
        </w:rPr>
        <w:t xml:space="preserve">Os objetivos financeiros podem ser utilizados como base para outras medidas do painel de indicadores das empresas, levando-se em conta que um dos objetivos críticos que contribui para o sucesso de qualquer negócio é a gestão dos seus gastos, dessa forma, os indicadores financeiros são cruciais para medir e propiciar melhoraria equilibrada do desempenho dos gastos organizacionais </w:t>
      </w:r>
      <w:r w:rsidRPr="00EF3DBD">
        <w:rPr>
          <w:rFonts w:ascii="Arial" w:hAnsi="Arial" w:cs="Arial"/>
          <w:sz w:val="24"/>
          <w:szCs w:val="24"/>
        </w:rPr>
        <w:fldChar w:fldCharType="begin" w:fldLock="1"/>
      </w:r>
      <w:r>
        <w:rPr>
          <w:rFonts w:ascii="Arial" w:hAnsi="Arial" w:cs="Arial"/>
          <w:sz w:val="24"/>
          <w:szCs w:val="24"/>
        </w:rPr>
        <w:instrText>ADDIN CSL_CITATION {"citationItems":[{"id":"ITEM-1","itemData":{"author":[{"dropping-particle":"","family":"Kaplan","given":"Robert","non-dropping-particle":"","parse-names":false,"suffix":""},{"dropping-particle":"","family":"Norton","given":"David","non-dropping-particle":"","parse-names":false,"suffix":""}],"edition":"19","id":"ITEM-1","issued":{"date-parts":[["1997"]]},"publisher":"Editora Campus","publisher-place":"Rio de Janeiro","title":"A Estratégia em Ação","type":"book"},"uris":["http://www.mendeley.com/documents/?uuid=f57091ef-cb92-4c05-8792-f09c72bc9e62"]}],"mendeley":{"formattedCitation":"(KAPLAN; NORTON, 1997)","plainTextFormattedCitation":"(KAPLAN; NORTON, 1997)","previouslyFormattedCitation":"(KAPLAN; NORTON, 1997)"},"properties":{"noteIndex":0},"schema":"https://github.com/citation-style-language/schema/raw/master/csl-citation.json"}</w:instrText>
      </w:r>
      <w:r w:rsidRPr="00EF3DBD">
        <w:rPr>
          <w:rFonts w:ascii="Arial" w:hAnsi="Arial" w:cs="Arial"/>
          <w:sz w:val="24"/>
          <w:szCs w:val="24"/>
        </w:rPr>
        <w:fldChar w:fldCharType="separate"/>
      </w:r>
      <w:r w:rsidRPr="005737F6">
        <w:rPr>
          <w:rFonts w:ascii="Arial" w:hAnsi="Arial" w:cs="Arial"/>
          <w:noProof/>
          <w:sz w:val="24"/>
          <w:szCs w:val="24"/>
        </w:rPr>
        <w:t>(KAPLAN; NORTON, 1997)</w:t>
      </w:r>
      <w:r w:rsidRPr="00EF3DBD">
        <w:rPr>
          <w:rFonts w:ascii="Arial" w:hAnsi="Arial" w:cs="Arial"/>
          <w:sz w:val="24"/>
          <w:szCs w:val="24"/>
        </w:rPr>
        <w:fldChar w:fldCharType="end"/>
      </w:r>
      <w:r w:rsidRPr="00EF3DBD">
        <w:rPr>
          <w:rFonts w:ascii="Arial" w:hAnsi="Arial" w:cs="Arial"/>
          <w:sz w:val="24"/>
          <w:szCs w:val="24"/>
        </w:rPr>
        <w:t>.</w:t>
      </w:r>
    </w:p>
    <w:p w14:paraId="49A7048C" w14:textId="43EEBF07" w:rsidR="007A3EE0" w:rsidRPr="005162F1" w:rsidRDefault="007A3EE0" w:rsidP="007A3EE0">
      <w:pPr>
        <w:tabs>
          <w:tab w:val="left" w:pos="0"/>
          <w:tab w:val="left" w:pos="709"/>
        </w:tabs>
        <w:spacing w:after="0" w:line="240" w:lineRule="auto"/>
        <w:ind w:firstLine="709"/>
        <w:jc w:val="both"/>
        <w:rPr>
          <w:rFonts w:ascii="Arial" w:hAnsi="Arial" w:cs="Arial"/>
          <w:sz w:val="24"/>
          <w:szCs w:val="24"/>
        </w:rPr>
      </w:pPr>
      <w:r w:rsidRPr="008E2DF0">
        <w:rPr>
          <w:rFonts w:ascii="Arial" w:hAnsi="Arial" w:cs="Arial"/>
          <w:sz w:val="24"/>
          <w:szCs w:val="24"/>
        </w:rPr>
        <w:t>Dentre os indicadores de gestão financeira e econômica das empresas, destacam-se os Indicadores de Retorno Econômico-Financeiro (IREFs) que demonstram para as empresas a lucratividade obtida do que foi utilizado e empregado, sendo fundamentais para sua gestão e avaliação da sua sustentabilidade</w:t>
      </w:r>
      <w:r w:rsidR="005162F1">
        <w:rPr>
          <w:rFonts w:ascii="Arial" w:hAnsi="Arial" w:cs="Arial"/>
          <w:sz w:val="24"/>
          <w:szCs w:val="24"/>
        </w:rPr>
        <w:t xml:space="preserve"> </w:t>
      </w:r>
      <w:r w:rsidR="005162F1" w:rsidRPr="005162F1">
        <w:rPr>
          <w:rFonts w:ascii="Arial" w:hAnsi="Arial" w:cs="Arial"/>
          <w:sz w:val="24"/>
          <w:szCs w:val="24"/>
        </w:rPr>
        <w:fldChar w:fldCharType="begin" w:fldLock="1"/>
      </w:r>
      <w:r w:rsidR="005162F1" w:rsidRPr="005162F1">
        <w:rPr>
          <w:rFonts w:ascii="Arial" w:hAnsi="Arial" w:cs="Arial"/>
          <w:sz w:val="24"/>
          <w:szCs w:val="24"/>
        </w:rPr>
        <w:instrText>ADDIN CSL_CITATION {"citationItems":[{"id":"ITEM-1","itemData":{"author":[{"dropping-particle":"","family":"Pereira","given":"José da Silva","non-dropping-particle":"","parse-names":false,"suffix":""}],"edition":"13","id":"ITEM-1","issued":{"date-parts":[["2016"]]},"publisher":"Editora Atlas","publisher-place":"São Paulo","title":"Análise financeira das empresas","type":"book"},"uris":["http://www.mendeley.com/documents/?uuid=b95fb40c-b71d-4ece-85f8-e8827e1e2ef4"]}],"mendeley":{"formattedCitation":"(PEREIRA, 2016)","plainTextFormattedCitation":"(PEREIRA, 2016)","previouslyFormattedCitation":"(PEREIRA, 2016)"},"properties":{"noteIndex":0},"schema":"https://github.com/citation-style-language/schema/raw/master/csl-citation.json"}</w:instrText>
      </w:r>
      <w:r w:rsidR="005162F1" w:rsidRPr="005162F1">
        <w:rPr>
          <w:rFonts w:ascii="Arial" w:hAnsi="Arial" w:cs="Arial"/>
          <w:sz w:val="24"/>
          <w:szCs w:val="24"/>
        </w:rPr>
        <w:fldChar w:fldCharType="separate"/>
      </w:r>
      <w:r w:rsidR="005162F1" w:rsidRPr="005162F1">
        <w:rPr>
          <w:rFonts w:ascii="Arial" w:hAnsi="Arial" w:cs="Arial"/>
          <w:noProof/>
          <w:sz w:val="24"/>
          <w:szCs w:val="24"/>
        </w:rPr>
        <w:t>(PEREIRA, 2016)</w:t>
      </w:r>
      <w:r w:rsidR="005162F1" w:rsidRPr="005162F1">
        <w:rPr>
          <w:rFonts w:ascii="Arial" w:hAnsi="Arial" w:cs="Arial"/>
          <w:sz w:val="24"/>
          <w:szCs w:val="24"/>
        </w:rPr>
        <w:fldChar w:fldCharType="end"/>
      </w:r>
      <w:r w:rsidRPr="005162F1">
        <w:rPr>
          <w:rFonts w:ascii="Arial" w:hAnsi="Arial" w:cs="Arial"/>
          <w:sz w:val="24"/>
          <w:szCs w:val="24"/>
        </w:rPr>
        <w:t>.</w:t>
      </w:r>
    </w:p>
    <w:p w14:paraId="3D518058" w14:textId="4102C3FE" w:rsidR="005E6ADD" w:rsidRDefault="00D15B46" w:rsidP="003E5C77">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fldChar w:fldCharType="begin" w:fldLock="1"/>
      </w:r>
      <w:r w:rsidR="00FC3197">
        <w:rPr>
          <w:rFonts w:ascii="Arial" w:hAnsi="Arial" w:cs="Arial"/>
          <w:sz w:val="24"/>
          <w:szCs w:val="24"/>
        </w:rPr>
        <w:instrText>ADDIN CSL_CITATION {"citationItems":[{"id":"ITEM-1","itemData":{"DOI":"10.7441/joc.2018.02.01","ISSN":"1804171X","author":[{"dropping-particle":"","family":"Blendinger","given":"Guenter","non-dropping-particle":"","parse-names":false,"suffix":""},{"dropping-particle":"","family":"Michalski","given":"Grzegorz","non-dropping-particle":"","parse-names":false,"suffix":""}],"container-title":"Journal of Competitiveness","id":"ITEM-1","issue":"2","issued":{"date-parts":[["2018","6","30"]]},"page":"5-20","title":"Long-Term Competitiveness Based On Value Added Measures As Part Of Highly Professionalized Corporate Governance Management Of German Dax 30 Corporations","type":"article-journal","volume":"10"},"uris":["http://www.mendeley.com/documents/?uuid=c2fdb980-0855-402e-a909-1fd50cc0ebfd"]}],"mendeley":{"formattedCitation":"(BLENDINGER; MICHALSKI, 2018)","manualFormatting":"Blendinger; Michalski (2018)","plainTextFormattedCitation":"(BLENDINGER; MICHALSKI, 2018)","previouslyFormattedCitation":"(BLENDINGER; MICHALSKI, 2018)"},"properties":{"noteIndex":0},"schema":"https://github.com/citation-style-language/schema/raw/master/csl-citation.json"}</w:instrText>
      </w:r>
      <w:r>
        <w:rPr>
          <w:rFonts w:ascii="Arial" w:hAnsi="Arial" w:cs="Arial"/>
          <w:sz w:val="24"/>
          <w:szCs w:val="24"/>
        </w:rPr>
        <w:fldChar w:fldCharType="separate"/>
      </w:r>
      <w:r w:rsidRPr="00D15B46">
        <w:rPr>
          <w:rFonts w:ascii="Arial" w:hAnsi="Arial" w:cs="Arial"/>
          <w:noProof/>
          <w:sz w:val="24"/>
          <w:szCs w:val="24"/>
        </w:rPr>
        <w:t>Blendinger; Michalski</w:t>
      </w:r>
      <w:r>
        <w:rPr>
          <w:rFonts w:ascii="Arial" w:hAnsi="Arial" w:cs="Arial"/>
          <w:noProof/>
          <w:sz w:val="24"/>
          <w:szCs w:val="24"/>
        </w:rPr>
        <w:t xml:space="preserve"> (</w:t>
      </w:r>
      <w:r w:rsidRPr="00D15B46">
        <w:rPr>
          <w:rFonts w:ascii="Arial" w:hAnsi="Arial" w:cs="Arial"/>
          <w:noProof/>
          <w:sz w:val="24"/>
          <w:szCs w:val="24"/>
        </w:rPr>
        <w:t>2018)</w:t>
      </w:r>
      <w:r>
        <w:rPr>
          <w:rFonts w:ascii="Arial" w:hAnsi="Arial" w:cs="Arial"/>
          <w:sz w:val="24"/>
          <w:szCs w:val="24"/>
        </w:rPr>
        <w:fldChar w:fldCharType="end"/>
      </w:r>
      <w:r w:rsidR="007A3EE0" w:rsidRPr="00EF3DBD">
        <w:rPr>
          <w:rFonts w:ascii="Arial" w:hAnsi="Arial" w:cs="Arial"/>
          <w:sz w:val="24"/>
          <w:szCs w:val="24"/>
        </w:rPr>
        <w:t xml:space="preserve"> </w:t>
      </w:r>
      <w:r w:rsidR="008E2DF0">
        <w:rPr>
          <w:rFonts w:ascii="Arial" w:hAnsi="Arial" w:cs="Arial"/>
          <w:sz w:val="24"/>
          <w:szCs w:val="24"/>
        </w:rPr>
        <w:t xml:space="preserve">comentam que </w:t>
      </w:r>
      <w:r w:rsidR="007A3EE0" w:rsidRPr="00EF3DBD">
        <w:rPr>
          <w:rFonts w:ascii="Arial" w:hAnsi="Arial" w:cs="Arial"/>
          <w:sz w:val="24"/>
          <w:szCs w:val="24"/>
        </w:rPr>
        <w:t>empresas alemãs utilizam os seguintes IREFs para sua gestão: Retorno sobre o Capital Empregado (ROCE); Retorno sobre Patrimônio Líquido (ROE); Valor Econômico Agregado (EVA</w:t>
      </w:r>
      <w:r w:rsidR="007A3EE0" w:rsidRPr="00EF3DBD">
        <w:rPr>
          <w:rFonts w:ascii="Arial" w:hAnsi="Arial" w:cs="Arial"/>
          <w:sz w:val="24"/>
          <w:szCs w:val="24"/>
          <w:vertAlign w:val="superscript"/>
        </w:rPr>
        <w:t>®</w:t>
      </w:r>
      <w:r w:rsidR="007A3EE0" w:rsidRPr="00EF3DBD">
        <w:rPr>
          <w:rFonts w:ascii="Arial" w:hAnsi="Arial" w:cs="Arial"/>
          <w:sz w:val="24"/>
          <w:szCs w:val="24"/>
        </w:rPr>
        <w:t>)</w:t>
      </w:r>
      <w:r w:rsidR="00451735">
        <w:rPr>
          <w:rFonts w:ascii="Arial" w:hAnsi="Arial" w:cs="Arial"/>
          <w:sz w:val="24"/>
          <w:szCs w:val="24"/>
        </w:rPr>
        <w:t xml:space="preserve"> e </w:t>
      </w:r>
      <w:r w:rsidR="007A3EE0" w:rsidRPr="00EF3DBD">
        <w:rPr>
          <w:rFonts w:ascii="Arial" w:hAnsi="Arial" w:cs="Arial"/>
          <w:sz w:val="24"/>
          <w:szCs w:val="24"/>
        </w:rPr>
        <w:t xml:space="preserve">  Retorno sobre Ativos (ROA). Nguyen et al. (2021) descrevem que os IREFs</w:t>
      </w:r>
      <w:r w:rsidR="00E72809">
        <w:rPr>
          <w:rFonts w:ascii="Arial" w:hAnsi="Arial" w:cs="Arial"/>
          <w:sz w:val="24"/>
          <w:szCs w:val="24"/>
        </w:rPr>
        <w:t>:</w:t>
      </w:r>
      <w:r w:rsidR="007A3EE0" w:rsidRPr="00EF3DBD">
        <w:rPr>
          <w:rFonts w:ascii="Arial" w:hAnsi="Arial" w:cs="Arial"/>
          <w:sz w:val="24"/>
          <w:szCs w:val="24"/>
        </w:rPr>
        <w:t xml:space="preserve"> Retorno do Investimento (ROI), Retorno sobre Patrimônio Líquido (ROE) e Retorno sobre Ativos (ROA) propiciam informações gerenciais para as empresas. Kaplan</w:t>
      </w:r>
      <w:r w:rsidR="007A3EE0">
        <w:rPr>
          <w:rFonts w:ascii="Arial" w:hAnsi="Arial" w:cs="Arial"/>
          <w:sz w:val="24"/>
          <w:szCs w:val="24"/>
        </w:rPr>
        <w:t>;</w:t>
      </w:r>
      <w:r w:rsidR="007A3EE0" w:rsidRPr="00EF3DBD">
        <w:rPr>
          <w:rFonts w:ascii="Arial" w:hAnsi="Arial" w:cs="Arial"/>
          <w:sz w:val="24"/>
          <w:szCs w:val="24"/>
        </w:rPr>
        <w:t xml:space="preserve"> Norton (1997) </w:t>
      </w:r>
      <w:r w:rsidR="004D7A44">
        <w:rPr>
          <w:rFonts w:ascii="Arial" w:hAnsi="Arial" w:cs="Arial"/>
          <w:sz w:val="24"/>
          <w:szCs w:val="24"/>
        </w:rPr>
        <w:t>informam</w:t>
      </w:r>
      <w:r w:rsidR="008E2DF0">
        <w:rPr>
          <w:rFonts w:ascii="Arial" w:hAnsi="Arial" w:cs="Arial"/>
          <w:sz w:val="24"/>
          <w:szCs w:val="24"/>
        </w:rPr>
        <w:t xml:space="preserve"> </w:t>
      </w:r>
      <w:r w:rsidR="007A3EE0" w:rsidRPr="00EF3DBD">
        <w:rPr>
          <w:rFonts w:ascii="Arial" w:hAnsi="Arial" w:cs="Arial"/>
          <w:sz w:val="24"/>
          <w:szCs w:val="24"/>
        </w:rPr>
        <w:t>que a maioria dos painéis de indicadores (</w:t>
      </w:r>
      <w:r w:rsidR="005B7E35" w:rsidRPr="005B7E35">
        <w:rPr>
          <w:rFonts w:ascii="Arial" w:hAnsi="Arial" w:cs="Arial"/>
          <w:i/>
          <w:iCs/>
          <w:sz w:val="24"/>
          <w:szCs w:val="24"/>
        </w:rPr>
        <w:t>s</w:t>
      </w:r>
      <w:r w:rsidR="007A3EE0" w:rsidRPr="005B7E35">
        <w:rPr>
          <w:rFonts w:ascii="Arial" w:hAnsi="Arial" w:cs="Arial"/>
          <w:i/>
          <w:iCs/>
          <w:sz w:val="24"/>
          <w:szCs w:val="24"/>
        </w:rPr>
        <w:t>corecard</w:t>
      </w:r>
      <w:r w:rsidR="007A3EE0" w:rsidRPr="00EF3DBD">
        <w:rPr>
          <w:rFonts w:ascii="Arial" w:hAnsi="Arial" w:cs="Arial"/>
          <w:sz w:val="24"/>
          <w:szCs w:val="24"/>
        </w:rPr>
        <w:t>) das organizações possuem os IREFs</w:t>
      </w:r>
      <w:r w:rsidR="00126FBC">
        <w:rPr>
          <w:rFonts w:ascii="Arial" w:hAnsi="Arial" w:cs="Arial"/>
          <w:sz w:val="24"/>
          <w:szCs w:val="24"/>
        </w:rPr>
        <w:t xml:space="preserve">: </w:t>
      </w:r>
      <w:r w:rsidR="007A3EE0" w:rsidRPr="00EF3DBD">
        <w:rPr>
          <w:rFonts w:ascii="Arial" w:hAnsi="Arial" w:cs="Arial"/>
          <w:sz w:val="24"/>
          <w:szCs w:val="24"/>
        </w:rPr>
        <w:t>RO</w:t>
      </w:r>
      <w:r w:rsidR="000D52DC">
        <w:rPr>
          <w:rFonts w:ascii="Arial" w:hAnsi="Arial" w:cs="Arial"/>
          <w:sz w:val="24"/>
          <w:szCs w:val="24"/>
        </w:rPr>
        <w:t xml:space="preserve">I </w:t>
      </w:r>
      <w:r w:rsidR="007A3EE0" w:rsidRPr="00EF3DBD">
        <w:rPr>
          <w:rFonts w:ascii="Arial" w:hAnsi="Arial" w:cs="Arial"/>
          <w:sz w:val="24"/>
          <w:szCs w:val="24"/>
        </w:rPr>
        <w:t xml:space="preserve">e EVA.  </w:t>
      </w:r>
      <w:r w:rsidR="003E5C77">
        <w:rPr>
          <w:rFonts w:ascii="Arial" w:hAnsi="Arial" w:cs="Arial"/>
          <w:sz w:val="24"/>
          <w:szCs w:val="24"/>
        </w:rPr>
        <w:t>A</w:t>
      </w:r>
      <w:r w:rsidR="005E6ADD">
        <w:rPr>
          <w:rFonts w:ascii="Arial" w:hAnsi="Arial" w:cs="Arial"/>
          <w:sz w:val="24"/>
          <w:szCs w:val="24"/>
        </w:rPr>
        <w:t>lgumas empresas podem utilizar uma ou várias métricas</w:t>
      </w:r>
      <w:r w:rsidR="00B207A6">
        <w:rPr>
          <w:rFonts w:ascii="Arial" w:hAnsi="Arial" w:cs="Arial"/>
          <w:sz w:val="24"/>
          <w:szCs w:val="24"/>
        </w:rPr>
        <w:t xml:space="preserve"> para avaliação do seu desempenho econômico-financeiro</w:t>
      </w:r>
      <w:r w:rsidR="005E6ADD">
        <w:rPr>
          <w:rFonts w:ascii="Arial" w:hAnsi="Arial" w:cs="Arial"/>
          <w:sz w:val="24"/>
          <w:szCs w:val="24"/>
        </w:rPr>
        <w:t xml:space="preserve"> </w:t>
      </w:r>
      <w:r w:rsidR="005E6ADD">
        <w:rPr>
          <w:rFonts w:ascii="Arial" w:hAnsi="Arial" w:cs="Arial"/>
          <w:sz w:val="24"/>
          <w:szCs w:val="24"/>
        </w:rPr>
        <w:fldChar w:fldCharType="begin" w:fldLock="1"/>
      </w:r>
      <w:r w:rsidR="005E6ADD">
        <w:rPr>
          <w:rFonts w:ascii="Arial" w:hAnsi="Arial" w:cs="Arial"/>
          <w:sz w:val="24"/>
          <w:szCs w:val="24"/>
        </w:rPr>
        <w:instrText>ADDIN CSL_CITATION {"citationItems":[{"id":"ITEM-1","itemData":{"DOI":"10.7441/joc.2018.02.01","ISSN":"1804171X","author":[{"dropping-particle":"","family":"Blendinger","given":"Guenter","non-dropping-particle":"","parse-names":false,"suffix":""},{"dropping-particle":"","family":"Michalski","given":"Grzegorz","non-dropping-particle":"","parse-names":false,"suffix":""}],"container-title":"Journal of Competitiveness","id":"ITEM-1","issue":"2","issued":{"date-parts":[["2018","6","30"]]},"page":"5-20","title":"Long-Term Competitiveness Based On Value Added Measures As Part Of Highly Professionalized Corporate Governance Management Of German Dax 30 Corporations","type":"article-journal","volume":"10"},"uris":["http://www.mendeley.com/documents/?uuid=c2fdb980-0855-402e-a909-1fd50cc0ebfd"]}],"mendeley":{"formattedCitation":"(BLENDINGER; MICHALSKI, 2018)","plainTextFormattedCitation":"(BLENDINGER; MICHALSKI, 2018)","previouslyFormattedCitation":"(BLENDINGER; MICHALSKI, 2018)"},"properties":{"noteIndex":0},"schema":"https://github.com/citation-style-language/schema/raw/master/csl-citation.json"}</w:instrText>
      </w:r>
      <w:r w:rsidR="005E6ADD">
        <w:rPr>
          <w:rFonts w:ascii="Arial" w:hAnsi="Arial" w:cs="Arial"/>
          <w:sz w:val="24"/>
          <w:szCs w:val="24"/>
        </w:rPr>
        <w:fldChar w:fldCharType="separate"/>
      </w:r>
      <w:r w:rsidR="005E6ADD">
        <w:rPr>
          <w:rFonts w:ascii="Arial" w:hAnsi="Arial" w:cs="Arial"/>
          <w:noProof/>
          <w:sz w:val="24"/>
          <w:szCs w:val="24"/>
        </w:rPr>
        <w:t>(BLENDINGER; MICHALSKI, 2018)</w:t>
      </w:r>
      <w:r w:rsidR="005E6ADD">
        <w:rPr>
          <w:rFonts w:ascii="Arial" w:hAnsi="Arial" w:cs="Arial"/>
          <w:sz w:val="24"/>
          <w:szCs w:val="24"/>
        </w:rPr>
        <w:fldChar w:fldCharType="end"/>
      </w:r>
      <w:r w:rsidR="000D52DC">
        <w:rPr>
          <w:rFonts w:ascii="Arial" w:hAnsi="Arial" w:cs="Arial"/>
          <w:sz w:val="24"/>
          <w:szCs w:val="24"/>
        </w:rPr>
        <w:t>. Os</w:t>
      </w:r>
      <w:r w:rsidR="005E6ADD">
        <w:rPr>
          <w:rFonts w:ascii="Arial" w:hAnsi="Arial" w:cs="Arial"/>
          <w:sz w:val="24"/>
          <w:szCs w:val="24"/>
        </w:rPr>
        <w:t xml:space="preserve"> IREFS considerados para avaliação nesta pesquisa são: ROA, ROE, ROI, ROCE e EVA</w:t>
      </w:r>
      <w:r w:rsidR="005E6ADD">
        <w:rPr>
          <w:rFonts w:ascii="Arial" w:hAnsi="Arial" w:cs="Arial"/>
          <w:sz w:val="24"/>
          <w:szCs w:val="24"/>
          <w:vertAlign w:val="superscript"/>
        </w:rPr>
        <w:t>®</w:t>
      </w:r>
      <w:r w:rsidR="005E6ADD">
        <w:rPr>
          <w:rFonts w:ascii="Arial" w:hAnsi="Arial" w:cs="Arial"/>
          <w:sz w:val="24"/>
          <w:szCs w:val="24"/>
        </w:rPr>
        <w:t>.</w:t>
      </w:r>
    </w:p>
    <w:p w14:paraId="09A92C76" w14:textId="2B8550B1" w:rsidR="00BA4868" w:rsidRPr="00EB17B2" w:rsidRDefault="003E5C77" w:rsidP="00BA4868">
      <w:pPr>
        <w:spacing w:after="0" w:line="240" w:lineRule="auto"/>
        <w:ind w:firstLine="851"/>
        <w:jc w:val="both"/>
        <w:rPr>
          <w:rFonts w:ascii="Arial" w:hAnsi="Arial" w:cs="Arial"/>
          <w:color w:val="0000CC"/>
          <w:sz w:val="24"/>
          <w:szCs w:val="24"/>
        </w:rPr>
      </w:pPr>
      <w:r w:rsidRPr="00EB17B2">
        <w:rPr>
          <w:rFonts w:ascii="Arial" w:hAnsi="Arial" w:cs="Arial"/>
          <w:color w:val="0000CC"/>
          <w:sz w:val="24"/>
          <w:szCs w:val="24"/>
        </w:rPr>
        <w:t>D</w:t>
      </w:r>
      <w:r w:rsidR="00D15B46">
        <w:rPr>
          <w:rFonts w:ascii="Arial" w:hAnsi="Arial" w:cs="Arial"/>
          <w:color w:val="0000CC"/>
          <w:sz w:val="24"/>
          <w:szCs w:val="24"/>
        </w:rPr>
        <w:t xml:space="preserve">iante disso, </w:t>
      </w:r>
      <w:r w:rsidR="009F7FDF" w:rsidRPr="00EB17B2">
        <w:rPr>
          <w:rFonts w:ascii="Arial" w:hAnsi="Arial" w:cs="Arial"/>
          <w:color w:val="0000CC"/>
          <w:sz w:val="24"/>
          <w:szCs w:val="24"/>
        </w:rPr>
        <w:t>emerge o questionamento</w:t>
      </w:r>
      <w:r w:rsidR="006D5A9B" w:rsidRPr="00EB17B2">
        <w:rPr>
          <w:rFonts w:ascii="Arial" w:hAnsi="Arial" w:cs="Arial"/>
          <w:color w:val="0000CC"/>
          <w:sz w:val="24"/>
          <w:szCs w:val="24"/>
        </w:rPr>
        <w:t xml:space="preserve"> se</w:t>
      </w:r>
      <w:r w:rsidR="009F7FDF" w:rsidRPr="00EB17B2">
        <w:rPr>
          <w:rFonts w:ascii="Arial" w:hAnsi="Arial" w:cs="Arial"/>
          <w:color w:val="0000CC"/>
          <w:sz w:val="24"/>
          <w:szCs w:val="24"/>
        </w:rPr>
        <w:t xml:space="preserve"> as empresas utilizam os melhores IREFs para demonstração de seus resultados </w:t>
      </w:r>
      <w:r w:rsidR="00D829CB" w:rsidRPr="00EB17B2">
        <w:rPr>
          <w:rFonts w:ascii="Arial" w:hAnsi="Arial" w:cs="Arial"/>
          <w:color w:val="0000CC"/>
          <w:sz w:val="24"/>
          <w:szCs w:val="24"/>
        </w:rPr>
        <w:t>ao</w:t>
      </w:r>
      <w:r w:rsidR="009F7FDF" w:rsidRPr="00EB17B2">
        <w:rPr>
          <w:rFonts w:ascii="Arial" w:hAnsi="Arial" w:cs="Arial"/>
          <w:color w:val="0000CC"/>
          <w:sz w:val="24"/>
          <w:szCs w:val="24"/>
        </w:rPr>
        <w:t xml:space="preserve"> seu público de interesse </w:t>
      </w:r>
      <w:r w:rsidR="006D5A9B" w:rsidRPr="00EB17B2">
        <w:rPr>
          <w:rFonts w:ascii="Arial" w:hAnsi="Arial" w:cs="Arial"/>
          <w:color w:val="0000CC"/>
          <w:sz w:val="24"/>
          <w:szCs w:val="24"/>
        </w:rPr>
        <w:t>e gestão dos seus negócios.</w:t>
      </w:r>
      <w:r w:rsidR="00BA4868" w:rsidRPr="00EB17B2">
        <w:rPr>
          <w:rFonts w:ascii="Arial" w:hAnsi="Arial" w:cs="Arial"/>
          <w:color w:val="0000CC"/>
          <w:sz w:val="24"/>
          <w:szCs w:val="24"/>
        </w:rPr>
        <w:t xml:space="preserve"> A fim de contribuir para a discussão sobre o tema, são evitadas convergências na preferência para avaliação dos IREF para serem empregados nas empresas, o que destaca a relevância teórica deste artigo.</w:t>
      </w:r>
    </w:p>
    <w:p w14:paraId="3DEB9DB2" w14:textId="79BB7A18" w:rsidR="00BA4868" w:rsidRDefault="00BA4868" w:rsidP="00BA4868">
      <w:pPr>
        <w:tabs>
          <w:tab w:val="left" w:pos="0"/>
          <w:tab w:val="left" w:pos="709"/>
        </w:tabs>
        <w:spacing w:after="0" w:line="240" w:lineRule="auto"/>
        <w:ind w:firstLine="709"/>
        <w:jc w:val="both"/>
        <w:rPr>
          <w:rFonts w:ascii="Arial" w:hAnsi="Arial" w:cs="Arial"/>
          <w:color w:val="0000CC"/>
          <w:sz w:val="24"/>
          <w:szCs w:val="24"/>
        </w:rPr>
      </w:pPr>
      <w:r w:rsidRPr="00EB17B2">
        <w:rPr>
          <w:rFonts w:ascii="Arial" w:hAnsi="Arial" w:cs="Arial"/>
          <w:color w:val="0000CC"/>
          <w:sz w:val="24"/>
          <w:szCs w:val="24"/>
        </w:rPr>
        <w:t>Esta pesquisa se propõe a ordenar os IREFs para empresas sob o ponto de vista de especialistas, com emprego do método</w:t>
      </w:r>
      <w:r w:rsidR="008E2DF0">
        <w:rPr>
          <w:rFonts w:ascii="Arial" w:hAnsi="Arial" w:cs="Arial"/>
          <w:color w:val="0000CC"/>
          <w:sz w:val="24"/>
          <w:szCs w:val="24"/>
        </w:rPr>
        <w:t xml:space="preserve"> </w:t>
      </w:r>
      <w:r w:rsidRPr="00EB17B2">
        <w:rPr>
          <w:rFonts w:ascii="Arial" w:hAnsi="Arial" w:cs="Arial"/>
          <w:color w:val="0000CC"/>
          <w:sz w:val="24"/>
          <w:szCs w:val="24"/>
        </w:rPr>
        <w:t>Tomada de Decisão Interativa Multicritério</w:t>
      </w:r>
      <w:r w:rsidR="00E52096">
        <w:rPr>
          <w:rFonts w:ascii="Arial" w:hAnsi="Arial" w:cs="Arial"/>
          <w:color w:val="0000CC"/>
          <w:sz w:val="24"/>
          <w:szCs w:val="24"/>
        </w:rPr>
        <w:t xml:space="preserve"> (TODIM)</w:t>
      </w:r>
      <w:r w:rsidRPr="00EB17B2">
        <w:rPr>
          <w:rFonts w:ascii="Arial" w:hAnsi="Arial" w:cs="Arial"/>
          <w:color w:val="0000CC"/>
          <w:sz w:val="24"/>
          <w:szCs w:val="24"/>
        </w:rPr>
        <w:t xml:space="preserve"> </w:t>
      </w:r>
      <w:r w:rsidR="00183355" w:rsidRPr="00EB17B2">
        <w:rPr>
          <w:rFonts w:ascii="Arial" w:hAnsi="Arial" w:cs="Arial"/>
          <w:color w:val="0000CC"/>
          <w:sz w:val="24"/>
          <w:szCs w:val="24"/>
        </w:rPr>
        <w:fldChar w:fldCharType="begin" w:fldLock="1"/>
      </w:r>
      <w:r w:rsidR="00F35567">
        <w:rPr>
          <w:rFonts w:ascii="Arial" w:hAnsi="Arial" w:cs="Arial"/>
          <w:color w:val="0000CC"/>
          <w:sz w:val="24"/>
          <w:szCs w:val="24"/>
        </w:rPr>
        <w:instrText>ADDIN CSL_CITATION {"citationItems":[{"id":"ITEM-1","itemData":{"author":[{"dropping-particle":"","family":"Gomes","given":"Luiz Flavio Autram M.","non-dropping-particle":"","parse-names":false,"suffix":""},{"dropping-particle":"","family":"Lima","given":"Monica M.P.P.","non-dropping-particle":"","parse-names":false,"suffix":""}],"container-title":"Foundations of Computing and Decisions Sciences","id":"ITEM-1","issue":"3-4","issued":{"date-parts":[["1991"]]},"page":"113-127","title":"TODIM: Basics and Application to Multicriteria Ranking of Projects with Environmental Impacts","type":"article-journal","volume":"16"},"uris":["http://www.mendeley.com/documents/?uuid=aec74a4d-f524-410f-9e3a-6cd399d0af44"]}],"mendeley":{"formattedCitation":"(GOMES; LIMA, 1991)","manualFormatting":"(GOMES; LIMA, 1991","plainTextFormattedCitation":"(GOMES; LIMA, 1991)","previouslyFormattedCitation":"(GOMES; LIMA, 1991)"},"properties":{"noteIndex":0},"schema":"https://github.com/citation-style-language/schema/raw/master/csl-citation.json"}</w:instrText>
      </w:r>
      <w:r w:rsidR="00183355" w:rsidRPr="00EB17B2">
        <w:rPr>
          <w:rFonts w:ascii="Arial" w:hAnsi="Arial" w:cs="Arial"/>
          <w:color w:val="0000CC"/>
          <w:sz w:val="24"/>
          <w:szCs w:val="24"/>
        </w:rPr>
        <w:fldChar w:fldCharType="separate"/>
      </w:r>
      <w:r w:rsidR="00183355" w:rsidRPr="00EB17B2">
        <w:rPr>
          <w:rFonts w:ascii="Arial" w:hAnsi="Arial" w:cs="Arial"/>
          <w:noProof/>
          <w:color w:val="0000CC"/>
          <w:sz w:val="24"/>
          <w:szCs w:val="24"/>
        </w:rPr>
        <w:t>(GOMES; LIMA, 1991</w:t>
      </w:r>
      <w:r w:rsidR="00183355" w:rsidRPr="00EB17B2">
        <w:rPr>
          <w:rFonts w:ascii="Arial" w:hAnsi="Arial" w:cs="Arial"/>
          <w:color w:val="0000CC"/>
          <w:sz w:val="24"/>
          <w:szCs w:val="24"/>
        </w:rPr>
        <w:fldChar w:fldCharType="end"/>
      </w:r>
      <w:r w:rsidR="00183355" w:rsidRPr="00EB17B2">
        <w:rPr>
          <w:rFonts w:ascii="Arial" w:hAnsi="Arial" w:cs="Arial"/>
          <w:color w:val="0000CC"/>
          <w:sz w:val="24"/>
          <w:szCs w:val="24"/>
        </w:rPr>
        <w:t xml:space="preserve">; </w:t>
      </w:r>
      <w:r w:rsidR="00183355" w:rsidRPr="00EB17B2">
        <w:rPr>
          <w:rFonts w:ascii="Arial" w:hAnsi="Arial" w:cs="Arial"/>
          <w:color w:val="0000CC"/>
          <w:sz w:val="24"/>
          <w:szCs w:val="24"/>
        </w:rPr>
        <w:fldChar w:fldCharType="begin" w:fldLock="1"/>
      </w:r>
      <w:r w:rsidR="0073276C">
        <w:rPr>
          <w:rFonts w:ascii="Arial" w:hAnsi="Arial" w:cs="Arial"/>
          <w:color w:val="0000CC"/>
          <w:sz w:val="24"/>
          <w:szCs w:val="24"/>
        </w:rPr>
        <w:instrText>ADDIN CSL_CITATION {"citationItems":[{"id":"ITEM-1","itemData":{"DOI":"10.1016/j.ejor.2007.10.046","ISSN":"03772217","author":[{"dropping-particle":"","family":"Gomes","given":"Luiz Flávio Autran Monteiro","non-dropping-particle":"","parse-names":false,"suffix":""},{"dropping-particle":"","family":"Rangel","given":"Luís Alberto Duncan","non-dropping-particle":"","parse-names":false,"suffix":""}],"container-title":"European Journal of Operational Research","id":"ITEM-1","issue":"1","issued":{"date-parts":[["2009","2"]]},"page":"204-211","title":"An application of the TODIM method to the multicriteria rental evaluation of residential properties","type":"article-journal","volume":"193"},"uris":["http://www.mendeley.com/documents/?uuid=3d0dae13-ea37-4840-8b65-21c0646d9257"]}],"mendeley":{"formattedCitation":"(GOMES; RANGEL, 2009)","manualFormatting":"GOMES; RANGEL, 2009)","plainTextFormattedCitation":"(GOMES; RANGEL, 2009)","previouslyFormattedCitation":"(GOMES; RANGEL, 2009)"},"properties":{"noteIndex":0},"schema":"https://github.com/citation-style-language/schema/raw/master/csl-citation.json"}</w:instrText>
      </w:r>
      <w:r w:rsidR="00183355" w:rsidRPr="00EB17B2">
        <w:rPr>
          <w:rFonts w:ascii="Arial" w:hAnsi="Arial" w:cs="Arial"/>
          <w:color w:val="0000CC"/>
          <w:sz w:val="24"/>
          <w:szCs w:val="24"/>
        </w:rPr>
        <w:fldChar w:fldCharType="separate"/>
      </w:r>
      <w:r w:rsidR="00183355" w:rsidRPr="00EB17B2">
        <w:rPr>
          <w:rFonts w:ascii="Arial" w:hAnsi="Arial" w:cs="Arial"/>
          <w:noProof/>
          <w:color w:val="0000CC"/>
          <w:sz w:val="24"/>
          <w:szCs w:val="24"/>
        </w:rPr>
        <w:t>GOMES; RANGEL, 2009)</w:t>
      </w:r>
      <w:r w:rsidR="00183355" w:rsidRPr="00EB17B2">
        <w:rPr>
          <w:rFonts w:ascii="Arial" w:hAnsi="Arial" w:cs="Arial"/>
          <w:color w:val="0000CC"/>
          <w:sz w:val="24"/>
          <w:szCs w:val="24"/>
        </w:rPr>
        <w:fldChar w:fldCharType="end"/>
      </w:r>
      <w:r w:rsidR="00183355" w:rsidRPr="00EB17B2">
        <w:rPr>
          <w:rFonts w:ascii="Arial" w:hAnsi="Arial" w:cs="Arial"/>
          <w:color w:val="0000CC"/>
          <w:sz w:val="24"/>
          <w:szCs w:val="24"/>
        </w:rPr>
        <w:t xml:space="preserve">, </w:t>
      </w:r>
      <w:r w:rsidRPr="00EB17B2">
        <w:rPr>
          <w:rFonts w:ascii="Arial" w:hAnsi="Arial" w:cs="Arial"/>
          <w:color w:val="0000CC"/>
          <w:sz w:val="24"/>
          <w:szCs w:val="24"/>
        </w:rPr>
        <w:t xml:space="preserve">que propicia </w:t>
      </w:r>
      <w:r>
        <w:rPr>
          <w:rFonts w:ascii="Arial" w:hAnsi="Arial" w:cs="Arial"/>
          <w:color w:val="0000CC"/>
          <w:sz w:val="24"/>
          <w:szCs w:val="24"/>
        </w:rPr>
        <w:lastRenderedPageBreak/>
        <w:t>melhor decisão para ordenação de alternativas, seguindo uma abordagem construtivista, a partir de um processo interativo</w:t>
      </w:r>
      <w:r w:rsidR="00260571">
        <w:rPr>
          <w:rFonts w:ascii="Arial" w:hAnsi="Arial" w:cs="Arial"/>
          <w:color w:val="0000CC"/>
          <w:sz w:val="24"/>
          <w:szCs w:val="24"/>
        </w:rPr>
        <w:t xml:space="preserve"> </w:t>
      </w:r>
      <w:r w:rsidR="00260571">
        <w:rPr>
          <w:rFonts w:ascii="Arial" w:hAnsi="Arial" w:cs="Arial"/>
          <w:color w:val="0000CC"/>
          <w:sz w:val="24"/>
          <w:szCs w:val="24"/>
        </w:rPr>
        <w:fldChar w:fldCharType="begin" w:fldLock="1"/>
      </w:r>
      <w:r w:rsidR="00260571">
        <w:rPr>
          <w:rFonts w:ascii="Arial" w:hAnsi="Arial" w:cs="Arial"/>
          <w:color w:val="0000CC"/>
          <w:sz w:val="24"/>
          <w:szCs w:val="24"/>
        </w:rPr>
        <w:instrText>ADDIN CSL_CITATION {"citationItems":[{"id":"ITEM-1","itemData":{"ISBN":"9788522117741","author":[{"dropping-particle":"","family":"Gomes","given":"Luiz Flavio Autram M.","non-dropping-particle":"","parse-names":false,"suffix":""},{"dropping-particle":"","family":"ARAYA","given":"Marcela C. González","non-dropping-particle":"","parse-names":false,"suffix":""},{"dropping-particle":"","family":"CARIGNANO","given":"Claudia","non-dropping-particle":"","parse-names":false,"suffix":""}],"edition":"1","id":"ITEM-1","issued":{"date-parts":[["2011"]]},"publisher":"Cengage Learning","publisher-place":"São Paulo","title":"Tomada de Decisões em Cenários Complexos","type":"book"},"uris":["http://www.mendeley.com/documents/?uuid=30ef9321-3baa-4d22-99e7-e915f15ecb61"]}],"mendeley":{"formattedCitation":"(GOMES; ARAYA; CARIGNANO, 2011)","manualFormatting":"(GOMES et al., 2011)","plainTextFormattedCitation":"(GOMES; ARAYA; CARIGNANO, 2011)"},"properties":{"noteIndex":0},"schema":"https://github.com/citation-style-language/schema/raw/master/csl-citation.json"}</w:instrText>
      </w:r>
      <w:r w:rsidR="00260571">
        <w:rPr>
          <w:rFonts w:ascii="Arial" w:hAnsi="Arial" w:cs="Arial"/>
          <w:color w:val="0000CC"/>
          <w:sz w:val="24"/>
          <w:szCs w:val="24"/>
        </w:rPr>
        <w:fldChar w:fldCharType="separate"/>
      </w:r>
      <w:r w:rsidR="00260571" w:rsidRPr="00260571">
        <w:rPr>
          <w:rFonts w:ascii="Arial" w:hAnsi="Arial" w:cs="Arial"/>
          <w:noProof/>
          <w:color w:val="0000CC"/>
          <w:sz w:val="24"/>
          <w:szCs w:val="24"/>
        </w:rPr>
        <w:t>(GOMES</w:t>
      </w:r>
      <w:r w:rsidR="00260571">
        <w:rPr>
          <w:rFonts w:ascii="Arial" w:hAnsi="Arial" w:cs="Arial"/>
          <w:noProof/>
          <w:color w:val="0000CC"/>
          <w:sz w:val="24"/>
          <w:szCs w:val="24"/>
        </w:rPr>
        <w:t xml:space="preserve"> et al.</w:t>
      </w:r>
      <w:r w:rsidR="00260571" w:rsidRPr="00260571">
        <w:rPr>
          <w:rFonts w:ascii="Arial" w:hAnsi="Arial" w:cs="Arial"/>
          <w:noProof/>
          <w:color w:val="0000CC"/>
          <w:sz w:val="24"/>
          <w:szCs w:val="24"/>
        </w:rPr>
        <w:t>, 2011)</w:t>
      </w:r>
      <w:r w:rsidR="00260571">
        <w:rPr>
          <w:rFonts w:ascii="Arial" w:hAnsi="Arial" w:cs="Arial"/>
          <w:color w:val="0000CC"/>
          <w:sz w:val="24"/>
          <w:szCs w:val="24"/>
        </w:rPr>
        <w:fldChar w:fldCharType="end"/>
      </w:r>
      <w:r>
        <w:rPr>
          <w:rFonts w:ascii="Arial" w:hAnsi="Arial" w:cs="Arial"/>
          <w:color w:val="0000CC"/>
          <w:sz w:val="24"/>
          <w:szCs w:val="24"/>
        </w:rPr>
        <w:t xml:space="preserve">. </w:t>
      </w:r>
    </w:p>
    <w:p w14:paraId="48643CA5" w14:textId="67B815D2" w:rsidR="00BA4868" w:rsidRPr="004B7DA9" w:rsidRDefault="00BA4868" w:rsidP="00BA4868">
      <w:pPr>
        <w:tabs>
          <w:tab w:val="left" w:pos="0"/>
          <w:tab w:val="left" w:pos="709"/>
        </w:tabs>
        <w:spacing w:after="0" w:line="240" w:lineRule="auto"/>
        <w:ind w:firstLine="709"/>
        <w:jc w:val="both"/>
        <w:rPr>
          <w:rFonts w:ascii="Arial" w:hAnsi="Arial" w:cs="Arial"/>
          <w:color w:val="0000CC"/>
          <w:sz w:val="24"/>
          <w:szCs w:val="24"/>
        </w:rPr>
      </w:pPr>
      <w:r w:rsidRPr="004B7DA9">
        <w:rPr>
          <w:rFonts w:ascii="Arial" w:hAnsi="Arial" w:cs="Arial"/>
          <w:color w:val="0000CC"/>
          <w:sz w:val="24"/>
          <w:szCs w:val="24"/>
        </w:rPr>
        <w:t xml:space="preserve">Os critérios empregados no método TODIM foram evidenciados com o auxílio do método SMART </w:t>
      </w:r>
      <w:r w:rsidR="00183355" w:rsidRPr="004B7DA9">
        <w:rPr>
          <w:rFonts w:ascii="Arial" w:hAnsi="Arial" w:cs="Arial"/>
          <w:color w:val="0000CC"/>
          <w:sz w:val="24"/>
          <w:szCs w:val="24"/>
        </w:rPr>
        <w:fldChar w:fldCharType="begin" w:fldLock="1"/>
      </w:r>
      <w:r w:rsidR="00183355" w:rsidRPr="004B7DA9">
        <w:rPr>
          <w:rFonts w:ascii="Arial" w:hAnsi="Arial" w:cs="Arial"/>
          <w:color w:val="0000CC"/>
          <w:sz w:val="24"/>
          <w:szCs w:val="24"/>
        </w:rPr>
        <w:instrText>ADDIN CSL_CITATION {"citationItems":[{"id":"ITEM-1","itemData":{"author":[{"dropping-particle":"","family":"Doran","given":"George T.","non-dropping-particle":"","parse-names":false,"suffix":""}],"container-title":"Management Review","id":"ITEM-1","issue":"35-36","issued":{"date-parts":[["1981"]]},"page":"70","title":"There's a S.M.A.R.T. way to write management's goals and objectives - George T. Doran - Management Review","type":"article-journal"},"uris":["http://www.mendeley.com/documents/?uuid=9e12faec-7546-4490-a2b7-bc590b6702fe"]}],"mendeley":{"formattedCitation":"(DORAN, 1981)","plainTextFormattedCitation":"(DORAN, 1981)","previouslyFormattedCitation":"(DORAN, 1981)"},"properties":{"noteIndex":0},"schema":"https://github.com/citation-style-language/schema/raw/master/csl-citation.json"}</w:instrText>
      </w:r>
      <w:r w:rsidR="00183355" w:rsidRPr="004B7DA9">
        <w:rPr>
          <w:rFonts w:ascii="Arial" w:hAnsi="Arial" w:cs="Arial"/>
          <w:color w:val="0000CC"/>
          <w:sz w:val="24"/>
          <w:szCs w:val="24"/>
        </w:rPr>
        <w:fldChar w:fldCharType="separate"/>
      </w:r>
      <w:r w:rsidR="00183355" w:rsidRPr="004B7DA9">
        <w:rPr>
          <w:rFonts w:ascii="Arial" w:hAnsi="Arial" w:cs="Arial"/>
          <w:noProof/>
          <w:color w:val="0000CC"/>
          <w:sz w:val="24"/>
          <w:szCs w:val="24"/>
        </w:rPr>
        <w:t>(DORAN, 1981)</w:t>
      </w:r>
      <w:r w:rsidR="00183355" w:rsidRPr="004B7DA9">
        <w:rPr>
          <w:rFonts w:ascii="Arial" w:hAnsi="Arial" w:cs="Arial"/>
          <w:color w:val="0000CC"/>
          <w:sz w:val="24"/>
          <w:szCs w:val="24"/>
        </w:rPr>
        <w:fldChar w:fldCharType="end"/>
      </w:r>
      <w:r w:rsidR="00183355" w:rsidRPr="004B7DA9">
        <w:rPr>
          <w:rFonts w:ascii="Arial" w:hAnsi="Arial" w:cs="Arial"/>
          <w:color w:val="0000CC"/>
          <w:sz w:val="24"/>
          <w:szCs w:val="24"/>
        </w:rPr>
        <w:t xml:space="preserve">, </w:t>
      </w:r>
      <w:r w:rsidR="007214C0">
        <w:rPr>
          <w:rFonts w:ascii="Arial" w:hAnsi="Arial" w:cs="Arial"/>
          <w:color w:val="0000CC"/>
          <w:sz w:val="24"/>
          <w:szCs w:val="24"/>
        </w:rPr>
        <w:t xml:space="preserve">esta sigla refere-se ao critérios: </w:t>
      </w:r>
      <w:r w:rsidRPr="004B7DA9">
        <w:rPr>
          <w:rFonts w:ascii="Arial" w:hAnsi="Arial" w:cs="Arial"/>
          <w:color w:val="0000CC"/>
          <w:sz w:val="24"/>
          <w:szCs w:val="24"/>
        </w:rPr>
        <w:t>Especificidade, Mensurabilidade, Acessibilidade, Relevância e Temporalidade, do inglês</w:t>
      </w:r>
      <w:r w:rsidRPr="004B7DA9">
        <w:rPr>
          <w:rFonts w:ascii="Arial" w:hAnsi="Arial" w:cs="Arial"/>
          <w:color w:val="0000CC"/>
        </w:rPr>
        <w:t xml:space="preserve"> </w:t>
      </w:r>
      <w:r w:rsidRPr="004B7DA9">
        <w:rPr>
          <w:rFonts w:ascii="Arial" w:hAnsi="Arial" w:cs="Arial"/>
          <w:i/>
          <w:iCs/>
          <w:color w:val="0000CC"/>
          <w:sz w:val="24"/>
          <w:szCs w:val="24"/>
        </w:rPr>
        <w:t>Specificity, Measurability, Achievability, Relevance and Temporality</w:t>
      </w:r>
      <w:r w:rsidRPr="004B7DA9">
        <w:rPr>
          <w:rFonts w:ascii="Arial" w:hAnsi="Arial" w:cs="Arial"/>
          <w:color w:val="0000CC"/>
          <w:sz w:val="24"/>
          <w:szCs w:val="24"/>
        </w:rPr>
        <w:t xml:space="preserve">. </w:t>
      </w:r>
      <w:r w:rsidRPr="004B7DA9">
        <w:rPr>
          <w:rFonts w:ascii="Arial" w:hAnsi="Arial" w:cs="Arial"/>
          <w:color w:val="0000CC"/>
          <w:sz w:val="24"/>
          <w:szCs w:val="24"/>
        </w:rPr>
        <w:fldChar w:fldCharType="begin" w:fldLock="1"/>
      </w:r>
      <w:r w:rsidR="00183355" w:rsidRPr="004B7DA9">
        <w:rPr>
          <w:rFonts w:ascii="Arial" w:hAnsi="Arial" w:cs="Arial"/>
          <w:color w:val="0000CC"/>
          <w:sz w:val="24"/>
          <w:szCs w:val="24"/>
        </w:rPr>
        <w:instrText>ADDIN CSL_CITATION {"citationItems":[{"id":"ITEM-1","itemData":{"DOI":"10.23940/ijpe.20.07.p2.9991007","ISSN":"0973-1318","author":[{"dropping-particle":"","family":"Selvik","given":"Jon Tømmerås","non-dropping-particle":"","parse-names":false,"suffix":""},{"dropping-particle":"","family":"Stanley","given":"Ian","non-dropping-particle":"","parse-names":false,"suffix":""},{"dropping-particle":"","family":"Abrahamsen","given":"Eirik Bjorheim","non-dropping-particle":"","parse-names":false,"suffix":""}],"container-title":"International Journal of Performability Engineering","id":"ITEM-1","issue":"7","issued":{"date-parts":[["2020"]]},"page":"999","title":"SMART Criteria for Quality Assessment of Key Performance Indicators Used in the Oil and Gas Industry","type":"article-journal","volume":"16"},"uris":["http://www.mendeley.com/documents/?uuid=14249622-4e76-414d-b482-da36e3aa3480"]}],"mendeley":{"formattedCitation":"(SELVIK; STANLEY; ABRAHAMSEN, 2020)","manualFormatting":"Selvik et al. (2020)","plainTextFormattedCitation":"(SELVIK; STANLEY; ABRAHAMSEN, 2020)","previouslyFormattedCitation":"(SELVIK; STANLEY; ABRAHAMSEN, 2020)"},"properties":{"noteIndex":0},"schema":"https://github.com/citation-style-language/schema/raw/master/csl-citation.json"}</w:instrText>
      </w:r>
      <w:r w:rsidRPr="004B7DA9">
        <w:rPr>
          <w:rFonts w:ascii="Arial" w:hAnsi="Arial" w:cs="Arial"/>
          <w:color w:val="0000CC"/>
          <w:sz w:val="24"/>
          <w:szCs w:val="24"/>
        </w:rPr>
        <w:fldChar w:fldCharType="separate"/>
      </w:r>
      <w:r w:rsidR="00183355" w:rsidRPr="004B7DA9">
        <w:rPr>
          <w:rFonts w:ascii="Arial" w:hAnsi="Arial" w:cs="Arial"/>
          <w:noProof/>
          <w:color w:val="0000CC"/>
          <w:sz w:val="24"/>
          <w:szCs w:val="24"/>
        </w:rPr>
        <w:t>Selvik</w:t>
      </w:r>
      <w:r w:rsidRPr="004B7DA9">
        <w:rPr>
          <w:rFonts w:ascii="Arial" w:hAnsi="Arial" w:cs="Arial"/>
          <w:noProof/>
          <w:color w:val="0000CC"/>
          <w:sz w:val="24"/>
          <w:szCs w:val="24"/>
        </w:rPr>
        <w:t xml:space="preserve"> et </w:t>
      </w:r>
      <w:r w:rsidR="00183355" w:rsidRPr="004B7DA9">
        <w:rPr>
          <w:rFonts w:ascii="Arial" w:hAnsi="Arial" w:cs="Arial"/>
          <w:noProof/>
          <w:color w:val="0000CC"/>
          <w:sz w:val="24"/>
          <w:szCs w:val="24"/>
        </w:rPr>
        <w:t>a</w:t>
      </w:r>
      <w:r w:rsidRPr="004B7DA9">
        <w:rPr>
          <w:rFonts w:ascii="Arial" w:hAnsi="Arial" w:cs="Arial"/>
          <w:noProof/>
          <w:color w:val="0000CC"/>
          <w:sz w:val="24"/>
          <w:szCs w:val="24"/>
        </w:rPr>
        <w:t>l.</w:t>
      </w:r>
      <w:r w:rsidR="00183355" w:rsidRPr="004B7DA9">
        <w:rPr>
          <w:rFonts w:ascii="Arial" w:hAnsi="Arial" w:cs="Arial"/>
          <w:noProof/>
          <w:color w:val="0000CC"/>
          <w:sz w:val="24"/>
          <w:szCs w:val="24"/>
        </w:rPr>
        <w:t xml:space="preserve"> (</w:t>
      </w:r>
      <w:r w:rsidRPr="004B7DA9">
        <w:rPr>
          <w:rFonts w:ascii="Arial" w:hAnsi="Arial" w:cs="Arial"/>
          <w:noProof/>
          <w:color w:val="0000CC"/>
          <w:sz w:val="24"/>
          <w:szCs w:val="24"/>
        </w:rPr>
        <w:t>2020)</w:t>
      </w:r>
      <w:r w:rsidRPr="004B7DA9">
        <w:rPr>
          <w:rFonts w:ascii="Arial" w:hAnsi="Arial" w:cs="Arial"/>
          <w:color w:val="0000CC"/>
          <w:sz w:val="24"/>
          <w:szCs w:val="24"/>
        </w:rPr>
        <w:fldChar w:fldCharType="end"/>
      </w:r>
      <w:r w:rsidRPr="004B7DA9">
        <w:rPr>
          <w:rFonts w:ascii="Arial" w:hAnsi="Arial" w:cs="Arial"/>
          <w:color w:val="0000CC"/>
          <w:sz w:val="24"/>
          <w:szCs w:val="24"/>
        </w:rPr>
        <w:t xml:space="preserve"> destaca</w:t>
      </w:r>
      <w:r w:rsidR="00183355" w:rsidRPr="004B7DA9">
        <w:rPr>
          <w:rFonts w:ascii="Arial" w:hAnsi="Arial" w:cs="Arial"/>
          <w:color w:val="0000CC"/>
          <w:sz w:val="24"/>
          <w:szCs w:val="24"/>
        </w:rPr>
        <w:t>m</w:t>
      </w:r>
      <w:r w:rsidRPr="004B7DA9">
        <w:rPr>
          <w:rFonts w:ascii="Arial" w:hAnsi="Arial" w:cs="Arial"/>
          <w:color w:val="0000CC"/>
          <w:sz w:val="24"/>
          <w:szCs w:val="24"/>
        </w:rPr>
        <w:t xml:space="preserve"> que os critérios SMART são apropriados para avaliação da qualidade de um indicador-chave de desempenho. Os indicadores devem ser capazes de satisfazer os critérios SMART </w:t>
      </w:r>
      <w:r w:rsidRPr="004B7DA9">
        <w:rPr>
          <w:rFonts w:ascii="Arial" w:hAnsi="Arial" w:cs="Arial"/>
          <w:color w:val="0000CC"/>
          <w:sz w:val="24"/>
          <w:szCs w:val="24"/>
        </w:rPr>
        <w:fldChar w:fldCharType="begin" w:fldLock="1"/>
      </w:r>
      <w:r w:rsidR="004B7DA9" w:rsidRPr="004B7DA9">
        <w:rPr>
          <w:rFonts w:ascii="Arial" w:hAnsi="Arial" w:cs="Arial"/>
          <w:color w:val="0000CC"/>
          <w:sz w:val="24"/>
          <w:szCs w:val="24"/>
        </w:rPr>
        <w:instrText>ADDIN CSL_CITATION {"citationItems":[{"id":"ITEM-1","itemData":{"DOI":"10.1016/j.jlp.2021.104392","ISSN":"09504230","author":[{"dropping-particle":"","family":"Selvik","given":"Jon Tømmerås","non-dropping-particle":"","parse-names":false,"suffix":""},{"dropping-particle":"","family":"Bansal","given":"Surbhi","non-dropping-particle":"","parse-names":false,"suffix":""},{"dropping-particle":"","family":"Abrahamsen","given":"Eirik Bjorheim","non-dropping-particle":"","parse-names":false,"suffix":""}],"container-title":"Journal of Loss Prevention in the Process Industries","id":"ITEM-1","issued":{"date-parts":[["2021","5"]]},"page":"104392","title":"On the use of criteria based on the SMART acronym to assess quality of performance indicators for safety management in process industries","type":"article-journal","volume":"70"},"uris":["http://www.mendeley.com/documents/?uuid=4a343e4f-66b7-45ea-92aa-626541fd7f8f"]}],"mendeley":{"formattedCitation":"(SELVIK; BANSAL; ABRAHAMSEN, 2021)","manualFormatting":"(SELVIK et al., 2021)","plainTextFormattedCitation":"(SELVIK; BANSAL; ABRAHAMSEN, 2021)","previouslyFormattedCitation":"(SELVIK; BANSAL; ABRAHAMSEN, 2021)"},"properties":{"noteIndex":0},"schema":"https://github.com/citation-style-language/schema/raw/master/csl-citation.json"}</w:instrText>
      </w:r>
      <w:r w:rsidRPr="004B7DA9">
        <w:rPr>
          <w:rFonts w:ascii="Arial" w:hAnsi="Arial" w:cs="Arial"/>
          <w:color w:val="0000CC"/>
          <w:sz w:val="24"/>
          <w:szCs w:val="24"/>
        </w:rPr>
        <w:fldChar w:fldCharType="separate"/>
      </w:r>
      <w:r w:rsidRPr="004B7DA9">
        <w:rPr>
          <w:rFonts w:ascii="Arial" w:hAnsi="Arial" w:cs="Arial"/>
          <w:noProof/>
          <w:color w:val="0000CC"/>
          <w:sz w:val="24"/>
          <w:szCs w:val="24"/>
        </w:rPr>
        <w:t xml:space="preserve">(SELVIK et </w:t>
      </w:r>
      <w:r w:rsidR="004F1376" w:rsidRPr="004B7DA9">
        <w:rPr>
          <w:rFonts w:ascii="Arial" w:hAnsi="Arial" w:cs="Arial"/>
          <w:noProof/>
          <w:color w:val="0000CC"/>
          <w:sz w:val="24"/>
          <w:szCs w:val="24"/>
        </w:rPr>
        <w:t>a</w:t>
      </w:r>
      <w:r w:rsidRPr="004B7DA9">
        <w:rPr>
          <w:rFonts w:ascii="Arial" w:hAnsi="Arial" w:cs="Arial"/>
          <w:noProof/>
          <w:color w:val="0000CC"/>
          <w:sz w:val="24"/>
          <w:szCs w:val="24"/>
        </w:rPr>
        <w:t>l., 2021)</w:t>
      </w:r>
      <w:r w:rsidRPr="004B7DA9">
        <w:rPr>
          <w:rFonts w:ascii="Arial" w:hAnsi="Arial" w:cs="Arial"/>
          <w:color w:val="0000CC"/>
          <w:sz w:val="24"/>
          <w:szCs w:val="24"/>
        </w:rPr>
        <w:fldChar w:fldCharType="end"/>
      </w:r>
      <w:r w:rsidR="00FA711C" w:rsidRPr="004B7DA9">
        <w:rPr>
          <w:rFonts w:ascii="Arial" w:hAnsi="Arial" w:cs="Arial"/>
          <w:color w:val="0000CC"/>
          <w:sz w:val="24"/>
          <w:szCs w:val="24"/>
        </w:rPr>
        <w:t>.</w:t>
      </w:r>
      <w:r w:rsidRPr="004B7DA9">
        <w:rPr>
          <w:rFonts w:ascii="Arial" w:hAnsi="Arial" w:cs="Arial"/>
          <w:color w:val="0000CC"/>
          <w:sz w:val="24"/>
          <w:szCs w:val="24"/>
        </w:rPr>
        <w:t xml:space="preserve"> É importante não confundir os critérios que derivam o SMART utilizados neste artigo, com </w:t>
      </w:r>
      <w:r w:rsidR="000C5A84" w:rsidRPr="004B7DA9">
        <w:rPr>
          <w:rFonts w:ascii="Arial" w:hAnsi="Arial" w:cs="Arial"/>
          <w:color w:val="0000CC"/>
          <w:sz w:val="24"/>
          <w:szCs w:val="24"/>
        </w:rPr>
        <w:t>o método</w:t>
      </w:r>
      <w:r w:rsidR="008E2DF0">
        <w:rPr>
          <w:rFonts w:ascii="Arial" w:hAnsi="Arial" w:cs="Arial"/>
          <w:color w:val="0000CC"/>
          <w:sz w:val="24"/>
          <w:szCs w:val="24"/>
        </w:rPr>
        <w:t xml:space="preserve"> SMART - </w:t>
      </w:r>
      <w:r w:rsidRPr="004B7DA9">
        <w:rPr>
          <w:rFonts w:ascii="Arial" w:hAnsi="Arial" w:cs="Arial"/>
          <w:i/>
          <w:iCs/>
          <w:color w:val="0000CC"/>
          <w:sz w:val="24"/>
          <w:szCs w:val="24"/>
        </w:rPr>
        <w:t>Simple Multi-attribute Rating Technique</w:t>
      </w:r>
      <w:r w:rsidRPr="004B7DA9">
        <w:rPr>
          <w:rFonts w:ascii="Arial" w:hAnsi="Arial" w:cs="Arial"/>
          <w:color w:val="0000CC"/>
          <w:sz w:val="24"/>
          <w:szCs w:val="24"/>
        </w:rPr>
        <w:t xml:space="preserve"> </w:t>
      </w:r>
      <w:r w:rsidR="000C471E">
        <w:rPr>
          <w:rFonts w:ascii="Arial" w:hAnsi="Arial" w:cs="Arial"/>
          <w:color w:val="0000CC"/>
          <w:sz w:val="24"/>
          <w:szCs w:val="24"/>
        </w:rPr>
        <w:fldChar w:fldCharType="begin" w:fldLock="1"/>
      </w:r>
      <w:r w:rsidR="00146E6D">
        <w:rPr>
          <w:rFonts w:ascii="Arial" w:hAnsi="Arial" w:cs="Arial"/>
          <w:color w:val="0000CC"/>
          <w:sz w:val="24"/>
          <w:szCs w:val="24"/>
        </w:rPr>
        <w:instrText>ADDIN CSL_CITATION {"citationItems":[{"id":"ITEM-1","itemData":{"DOI":"10.1006/obhd.1994.1087","ISSN":"07495978","author":[{"dropping-particle":"","family":"Edwards","given":"Ward","non-dropping-particle":"","parse-names":false,"suffix":""},{"dropping-particle":"","family":"Barron","given":"F.Hutton","non-dropping-particle":"","parse-names":false,"suffix":""}],"container-title":"Organizational Behavior and Human Decision Processes","id":"ITEM-1","issue":"3","issued":{"date-parts":[["1994","12"]]},"page":"306-325","title":"SMARTS and SMARTER: Improved Simple Methods for Multiattribute Utility Measurement","type":"article-journal","volume":"60"},"uris":["http://www.mendeley.com/documents/?uuid=f795087b-636d-4dfa-b652-32fb1611786c"]}],"mendeley":{"formattedCitation":"(EDWARDS; BARRON, 1994)","plainTextFormattedCitation":"(EDWARDS; BARRON, 1994)","previouslyFormattedCitation":"(EDWARDS; BARRON, 1994)"},"properties":{"noteIndex":0},"schema":"https://github.com/citation-style-language/schema/raw/master/csl-citation.json"}</w:instrText>
      </w:r>
      <w:r w:rsidR="000C471E">
        <w:rPr>
          <w:rFonts w:ascii="Arial" w:hAnsi="Arial" w:cs="Arial"/>
          <w:color w:val="0000CC"/>
          <w:sz w:val="24"/>
          <w:szCs w:val="24"/>
        </w:rPr>
        <w:fldChar w:fldCharType="separate"/>
      </w:r>
      <w:r w:rsidR="000C471E" w:rsidRPr="000C471E">
        <w:rPr>
          <w:rFonts w:ascii="Arial" w:hAnsi="Arial" w:cs="Arial"/>
          <w:noProof/>
          <w:color w:val="0000CC"/>
          <w:sz w:val="24"/>
          <w:szCs w:val="24"/>
        </w:rPr>
        <w:t>(EDWARDS; BARRON, 1994)</w:t>
      </w:r>
      <w:r w:rsidR="000C471E">
        <w:rPr>
          <w:rFonts w:ascii="Arial" w:hAnsi="Arial" w:cs="Arial"/>
          <w:color w:val="0000CC"/>
          <w:sz w:val="24"/>
          <w:szCs w:val="24"/>
        </w:rPr>
        <w:fldChar w:fldCharType="end"/>
      </w:r>
      <w:r w:rsidR="008E2DF0">
        <w:rPr>
          <w:rFonts w:ascii="Arial" w:hAnsi="Arial" w:cs="Arial"/>
          <w:color w:val="0000CC"/>
          <w:sz w:val="24"/>
          <w:szCs w:val="24"/>
        </w:rPr>
        <w:t xml:space="preserve"> </w:t>
      </w:r>
      <w:r w:rsidRPr="004B7DA9">
        <w:rPr>
          <w:rFonts w:ascii="Arial" w:hAnsi="Arial" w:cs="Arial"/>
          <w:color w:val="0000CC"/>
          <w:sz w:val="24"/>
          <w:szCs w:val="24"/>
        </w:rPr>
        <w:t>desenvolvida para elicitação de pesos de atributos.</w:t>
      </w:r>
    </w:p>
    <w:p w14:paraId="63FF51D1" w14:textId="027DB577" w:rsidR="003834BB" w:rsidRPr="002633A0" w:rsidRDefault="003834BB" w:rsidP="003834BB">
      <w:pPr>
        <w:spacing w:after="0" w:line="240" w:lineRule="auto"/>
        <w:ind w:firstLine="851"/>
        <w:jc w:val="both"/>
        <w:rPr>
          <w:rFonts w:ascii="Arial" w:hAnsi="Arial" w:cs="Arial"/>
          <w:color w:val="0000CC"/>
          <w:sz w:val="24"/>
          <w:szCs w:val="24"/>
        </w:rPr>
      </w:pPr>
      <w:r w:rsidRPr="002633A0">
        <w:rPr>
          <w:rFonts w:ascii="Arial" w:hAnsi="Arial" w:cs="Arial"/>
          <w:color w:val="0000CC"/>
          <w:sz w:val="24"/>
          <w:szCs w:val="24"/>
        </w:rPr>
        <w:t>Verificam-se na literatura</w:t>
      </w:r>
      <w:r w:rsidR="001B0405" w:rsidRPr="002633A0">
        <w:rPr>
          <w:rFonts w:ascii="Arial" w:hAnsi="Arial" w:cs="Arial"/>
          <w:color w:val="0000CC"/>
          <w:sz w:val="24"/>
          <w:szCs w:val="24"/>
        </w:rPr>
        <w:t>,</w:t>
      </w:r>
      <w:r w:rsidRPr="002633A0">
        <w:rPr>
          <w:rFonts w:ascii="Arial" w:hAnsi="Arial" w:cs="Arial"/>
          <w:color w:val="0000CC"/>
          <w:sz w:val="24"/>
          <w:szCs w:val="24"/>
        </w:rPr>
        <w:t xml:space="preserve"> os trabalhos de </w:t>
      </w:r>
      <w:r w:rsidRPr="002633A0">
        <w:rPr>
          <w:rFonts w:ascii="Arial" w:hAnsi="Arial" w:cs="Arial"/>
          <w:color w:val="0000CC"/>
          <w:sz w:val="24"/>
          <w:szCs w:val="24"/>
        </w:rPr>
        <w:fldChar w:fldCharType="begin" w:fldLock="1"/>
      </w:r>
      <w:r w:rsidRPr="002633A0">
        <w:rPr>
          <w:rFonts w:ascii="Arial" w:hAnsi="Arial" w:cs="Arial"/>
          <w:color w:val="0000CC"/>
          <w:sz w:val="24"/>
          <w:szCs w:val="24"/>
        </w:rPr>
        <w:instrText>ADDIN CSL_CITATION {"citationItems":[{"id":"ITEM-1","itemData":{"DOI":"10.5604/01.3001.0010.2077","ISSN":"1734-8412","abstract":"Purpose: The main idea of this paper is to introduce the refined model for selection of the Key performance indicators (KPI). The KPI selection model can be considered as a tool for analysis of the enterprise, which should be able to simplify the choice of the right metrics for the company, where study has been conducted. The Enterprise analysis model (EAM) will provide the information regarding weak spots on the production and provide further steps to the management. Those actions will save time and reduce resources that are necessary to implement metrics in company. Design/methodology/approach: Main activities performed include: optimization of EAM; Fuzzy AHP and SMARTER criteria’s for ranking the KPIs; reliability analysis and weights appointment to questions and KPIs. In addition, the expert group has participated in the analysis of this work and has made a high impact on the results. Findings: The main result of this work is the final version of the KPI selection model. Research limitations/implications: The future research should be focused on optimization of the model and in adding additional module for automatic data collection. The Production Monitoring System (PMS) that should help to collect data about the status of the machine park, taking into account the downtime, overall equipment efficiency (OEE) and etc. Practical implications: The proposed model can be used in SME (small and medium enterprises) in order to improve the productivity. The concept was tested in particular company. Originality/value: The KPI selection model combine different methodologies into one general approach. Due to this fact, the process of finding right metrics can be reduced significantly. The proposed approach allows saving resources for the research of metrics.","author":[{"dropping-particle":"","family":"Kaganski","given":"S.","non-dropping-particle":"","parse-names":false,"suffix":""},{"dropping-particle":"","family":"Toompalu","given":"S.","non-dropping-particle":"","parse-names":false,"suffix":""}],"container-title":"Journal of Achievements in Materials and Manufacturing Engineering","id":"ITEM-1","issue":"82","issued":{"date-parts":[["2017","5","1"]]},"page":"33-40","title":"Development of key performance selection index model","type":"article-journal","volume":"1"},"uris":["http://www.mendeley.com/documents/?uuid=2d3e37f9-b7b0-4ef3-8b91-acaa0b3aa793"]}],"mendeley":{"formattedCitation":"(KAGANSKI; TOOMPALU, 2017)","manualFormatting":"Kaganski; Toompalu (2017)","plainTextFormattedCitation":"(KAGANSKI; TOOMPALU, 2017)","previouslyFormattedCitation":"(KAGANSKI; TOOMPALU, 2017)"},"properties":{"noteIndex":0},"schema":"https://github.com/citation-style-language/schema/raw/master/csl-citation.json"}</w:instrText>
      </w:r>
      <w:r w:rsidRPr="002633A0">
        <w:rPr>
          <w:rFonts w:ascii="Arial" w:hAnsi="Arial" w:cs="Arial"/>
          <w:color w:val="0000CC"/>
          <w:sz w:val="24"/>
          <w:szCs w:val="24"/>
        </w:rPr>
        <w:fldChar w:fldCharType="separate"/>
      </w:r>
      <w:r w:rsidRPr="002633A0">
        <w:rPr>
          <w:rFonts w:ascii="Arial" w:hAnsi="Arial" w:cs="Arial"/>
          <w:noProof/>
          <w:color w:val="0000CC"/>
          <w:sz w:val="24"/>
          <w:szCs w:val="24"/>
        </w:rPr>
        <w:t>Kaganski; Toompalu (2017)</w:t>
      </w:r>
      <w:r w:rsidRPr="002633A0">
        <w:rPr>
          <w:rFonts w:ascii="Arial" w:hAnsi="Arial" w:cs="Arial"/>
          <w:color w:val="0000CC"/>
          <w:sz w:val="24"/>
          <w:szCs w:val="24"/>
        </w:rPr>
        <w:fldChar w:fldCharType="end"/>
      </w:r>
      <w:r w:rsidRPr="002633A0">
        <w:rPr>
          <w:rFonts w:ascii="Arial" w:hAnsi="Arial" w:cs="Arial"/>
          <w:color w:val="0000CC"/>
          <w:sz w:val="24"/>
          <w:szCs w:val="24"/>
        </w:rPr>
        <w:t xml:space="preserve">, </w:t>
      </w:r>
      <w:r w:rsidRPr="002633A0">
        <w:rPr>
          <w:rFonts w:ascii="Arial" w:hAnsi="Arial" w:cs="Arial"/>
          <w:color w:val="0000CC"/>
          <w:sz w:val="24"/>
          <w:szCs w:val="24"/>
        </w:rPr>
        <w:fldChar w:fldCharType="begin" w:fldLock="1"/>
      </w:r>
      <w:r w:rsidRPr="002633A0">
        <w:rPr>
          <w:rFonts w:ascii="Arial" w:hAnsi="Arial" w:cs="Arial"/>
          <w:color w:val="0000CC"/>
          <w:sz w:val="24"/>
          <w:szCs w:val="24"/>
        </w:rPr>
        <w:instrText>ADDIN CSL_CITATION {"citationItems":[{"id":"ITEM-1","itemData":{"DOI":"10.2478/jlst-2020-0002","ISSN":"2232-4968","abstract":"Key Performance Indicators (KPI) has been outlined for implementing total quality management (TQM) across logistics sector. This study constituted on the quality values of logistics firms in the logistics sector, which is examined with key performance indicators through the integrated method of Analytic Hierarchy Process (AHP) and SMART Goal Setting. The calculations were performed for logistics firms. The method used in this study is the integrated method of the AHP Method and SMART Goal Setting. The results highlight the most mentioned key performance indicators in the literature in a prioritized version also during the prioritizing process via AHP Method, the SMART Goal Setting approach also is applied.","author":[{"dropping-particle":"","family":"Gözaçan","given":"Nazlıcan","non-dropping-particle":"","parse-names":false,"suffix":""},{"dropping-particle":"","family":"Lafci","given":"Çisem","non-dropping-particle":"","parse-names":false,"suffix":""}],"container-title":"Logistics &amp; Sustainable Transport","id":"ITEM-1","issue":"1","issued":{"date-parts":[["2020","2","1"]]},"page":"24-32","title":"Evaluation of Key Performance Indicators of Logistics Firms","type":"article-journal","volume":"11"},"uris":["http://www.mendeley.com/documents/?uuid=cdb21d66-72c1-4d8b-864b-1f77e5f4684d"]}],"mendeley":{"formattedCitation":"(GÖZAÇAN; LAFCI, 2020)","manualFormatting":"Gözaçan; Lafci (2020)","plainTextFormattedCitation":"(GÖZAÇAN; LAFCI, 2020)","previouslyFormattedCitation":"(GÖZAÇAN; LAFCI, 2020)"},"properties":{"noteIndex":0},"schema":"https://github.com/citation-style-language/schema/raw/master/csl-citation.json"}</w:instrText>
      </w:r>
      <w:r w:rsidRPr="002633A0">
        <w:rPr>
          <w:rFonts w:ascii="Arial" w:hAnsi="Arial" w:cs="Arial"/>
          <w:color w:val="0000CC"/>
          <w:sz w:val="24"/>
          <w:szCs w:val="24"/>
        </w:rPr>
        <w:fldChar w:fldCharType="separate"/>
      </w:r>
      <w:r w:rsidRPr="002633A0">
        <w:rPr>
          <w:rFonts w:ascii="Arial" w:hAnsi="Arial" w:cs="Arial"/>
          <w:noProof/>
          <w:color w:val="0000CC"/>
          <w:sz w:val="24"/>
          <w:szCs w:val="24"/>
        </w:rPr>
        <w:t>Gözaçan; Lafci (2020)</w:t>
      </w:r>
      <w:r w:rsidRPr="002633A0">
        <w:rPr>
          <w:rFonts w:ascii="Arial" w:hAnsi="Arial" w:cs="Arial"/>
          <w:color w:val="0000CC"/>
          <w:sz w:val="24"/>
          <w:szCs w:val="24"/>
        </w:rPr>
        <w:fldChar w:fldCharType="end"/>
      </w:r>
      <w:r w:rsidRPr="002633A0">
        <w:rPr>
          <w:rFonts w:ascii="Arial" w:hAnsi="Arial" w:cs="Arial"/>
          <w:color w:val="0000CC"/>
          <w:sz w:val="24"/>
          <w:szCs w:val="24"/>
        </w:rPr>
        <w:t xml:space="preserve"> e </w:t>
      </w:r>
      <w:r w:rsidRPr="002633A0">
        <w:rPr>
          <w:rFonts w:ascii="Arial" w:hAnsi="Arial" w:cs="Arial"/>
          <w:color w:val="0000CC"/>
          <w:sz w:val="24"/>
          <w:szCs w:val="24"/>
        </w:rPr>
        <w:fldChar w:fldCharType="begin" w:fldLock="1"/>
      </w:r>
      <w:r w:rsidRPr="002633A0">
        <w:rPr>
          <w:rFonts w:ascii="Arial" w:hAnsi="Arial" w:cs="Arial"/>
          <w:color w:val="0000CC"/>
          <w:sz w:val="24"/>
          <w:szCs w:val="24"/>
        </w:rPr>
        <w:instrText>ADDIN CSL_CITATION {"citationItems":[{"id":"ITEM-1","itemData":{"DOI":"10.31306/s.63.4.1","ISSN":"18486347","abstract":"The performance of any management system needs to be monitored with adequate and proper indicators. This study aimed to identify, set priorities and assess key indicators for implementing an effective performance evaluation system. This descriptive-analytical study was carried out in three phase. In first phase, a semi-structured interview as well as a review of the company's documentation and studies carried out, then a set of key indicators were collected and selected. The validity of the indicators were determined by experts (N = 11) and indicators were prioritized using Analytic Hierarchy Process (AHP) according to SMART (Specific, Measurable, Achievable, Relevant, and Time- bound) criteria. Following the study framework, a primary set of 60 Key Performance Indicators (KPIs) were collected. The results of the validity assessment showed 23 indicators had acceptable validity. The results of examining the relationships between the indicators showed that the percentage of corrected non- compliance and the number of risk assessments had a significant relationships with the total number of work-related lost time injuries as a lagging indicator. According to the results, the four the most important key performance indicators to assess the safety performance in the automotive industry were as follows: the number of risk assessments conducted, the percentage of corrected non- compliance, the percentage of safety educational programs implemented for workers, and Frequency Severity Index (FSI) index.","author":[{"dropping-particle":"","family":"Kanrash","given":"Fakhradin Ahmadi","non-dropping-particle":"","parse-names":false,"suffix":""},{"dropping-particle":"","family":"Anbardan","given":"Asghar Noran","non-dropping-particle":"","parse-names":false,"suffix":""},{"dropping-particle":"","family":"Alimohammadi","given":"Iraj","non-dropping-particle":"","parse-names":false,"suffix":""},{"dropping-particle":"","family":"Abolghasemi","given":"Jamileh","non-dropping-particle":"","parse-names":false,"suffix":""},{"dropping-particle":"","family":"Yarahmadi","given":"Rasoul","non-dropping-particle":"","parse-names":false,"suffix":""},{"dropping-particle":"","family":"Chalak","given":"Mohammad Hossein","non-dropping-particle":"","parse-names":false,"suffix":""},{"dropping-particle":"","family":"Vosoughi","given":"Shahram","non-dropping-particle":"","parse-names":false,"suffix":""}],"container-title":"Sigurnost","id":"ITEM-1","issue":"4","issued":{"date-parts":[["2021","12","28"]]},"page":"347-361","title":"Prioritization and assessment of safety key performance indicators in an automotive industry","type":"article-journal","volume":"63"},"uris":["http://www.mendeley.com/documents/?uuid=8ddc4a50-2b7d-4984-b073-a2b5daa6109e"]}],"mendeley":{"formattedCitation":"(KANRASH et al., 2021)","manualFormatting":"Kanrash et al. (2021)","plainTextFormattedCitation":"(KANRASH et al., 2021)","previouslyFormattedCitation":"(KANRASH et al., 2021)"},"properties":{"noteIndex":0},"schema":"https://github.com/citation-style-language/schema/raw/master/csl-citation.json"}</w:instrText>
      </w:r>
      <w:r w:rsidRPr="002633A0">
        <w:rPr>
          <w:rFonts w:ascii="Arial" w:hAnsi="Arial" w:cs="Arial"/>
          <w:color w:val="0000CC"/>
          <w:sz w:val="24"/>
          <w:szCs w:val="24"/>
        </w:rPr>
        <w:fldChar w:fldCharType="separate"/>
      </w:r>
      <w:r w:rsidRPr="002633A0">
        <w:rPr>
          <w:rFonts w:ascii="Arial" w:hAnsi="Arial" w:cs="Arial"/>
          <w:noProof/>
          <w:color w:val="0000CC"/>
          <w:sz w:val="24"/>
          <w:szCs w:val="24"/>
        </w:rPr>
        <w:t>Kanrash et al. (2021)</w:t>
      </w:r>
      <w:r w:rsidRPr="002633A0">
        <w:rPr>
          <w:rFonts w:ascii="Arial" w:hAnsi="Arial" w:cs="Arial"/>
          <w:color w:val="0000CC"/>
          <w:sz w:val="24"/>
          <w:szCs w:val="24"/>
        </w:rPr>
        <w:fldChar w:fldCharType="end"/>
      </w:r>
      <w:r w:rsidRPr="002633A0">
        <w:rPr>
          <w:rFonts w:ascii="Arial" w:hAnsi="Arial" w:cs="Arial"/>
          <w:color w:val="0000CC"/>
          <w:sz w:val="24"/>
          <w:szCs w:val="24"/>
        </w:rPr>
        <w:t>, com o uso do método</w:t>
      </w:r>
      <w:r w:rsidR="007C7188">
        <w:rPr>
          <w:rFonts w:ascii="Arial" w:hAnsi="Arial" w:cs="Arial"/>
          <w:color w:val="0000CC"/>
          <w:sz w:val="24"/>
          <w:szCs w:val="24"/>
        </w:rPr>
        <w:t xml:space="preserve"> AHP -</w:t>
      </w:r>
      <w:r w:rsidRPr="002633A0">
        <w:rPr>
          <w:rFonts w:ascii="Arial" w:hAnsi="Arial" w:cs="Arial"/>
          <w:color w:val="0000CC"/>
          <w:sz w:val="24"/>
          <w:szCs w:val="24"/>
        </w:rPr>
        <w:t xml:space="preserve"> </w:t>
      </w:r>
      <w:r w:rsidR="006964DB" w:rsidRPr="006964DB">
        <w:rPr>
          <w:rFonts w:ascii="Arial" w:hAnsi="Arial" w:cs="Arial"/>
          <w:i/>
          <w:iCs/>
          <w:color w:val="0000CC"/>
          <w:sz w:val="24"/>
          <w:szCs w:val="24"/>
        </w:rPr>
        <w:t>Analytic Hierarchy Process</w:t>
      </w:r>
      <w:r w:rsidR="007C7188">
        <w:rPr>
          <w:rFonts w:ascii="Arial" w:hAnsi="Arial" w:cs="Arial"/>
          <w:i/>
          <w:iCs/>
          <w:color w:val="0000CC"/>
          <w:sz w:val="24"/>
          <w:szCs w:val="24"/>
        </w:rPr>
        <w:t xml:space="preserve"> </w:t>
      </w:r>
      <w:r w:rsidR="006964DB" w:rsidRPr="006964DB">
        <w:rPr>
          <w:rFonts w:ascii="Arial" w:hAnsi="Arial" w:cs="Arial"/>
          <w:color w:val="0000CC"/>
          <w:sz w:val="24"/>
          <w:szCs w:val="24"/>
        </w:rPr>
        <w:t xml:space="preserve"> </w:t>
      </w:r>
      <w:r w:rsidR="00853B45" w:rsidRPr="002633A0">
        <w:rPr>
          <w:rFonts w:ascii="Arial" w:hAnsi="Arial" w:cs="Arial"/>
          <w:color w:val="0000CC"/>
          <w:sz w:val="24"/>
          <w:szCs w:val="24"/>
        </w:rPr>
        <w:fldChar w:fldCharType="begin" w:fldLock="1"/>
      </w:r>
      <w:r w:rsidR="00993A3E">
        <w:rPr>
          <w:rFonts w:ascii="Arial" w:hAnsi="Arial" w:cs="Arial"/>
          <w:color w:val="0000CC"/>
          <w:sz w:val="24"/>
          <w:szCs w:val="24"/>
        </w:rPr>
        <w:instrText>ADDIN CSL_CITATION {"citationItems":[{"id":"ITEM-1","itemData":{"ISBN":"0070543712","author":[{"dropping-particle":"","family":"Saaty","given":"Thomas L.","non-dropping-particle":"","parse-names":false,"suffix":""}],"edition":"1","id":"ITEM-1","issued":{"date-parts":[["1980"]]},"publisher":"McGraw-Hill Higher Education","publisher-place":"New York","title":"The Analytic Hierarchy Process","type":"book"},"uris":["http://www.mendeley.com/documents/?uuid=8c815ca8-89e2-49eb-b5c6-91ca1d9bf0ee"]}],"mendeley":{"formattedCitation":"(SAATY, 1980)","plainTextFormattedCitation":"(SAATY, 1980)","previouslyFormattedCitation":"(SAATY, 1980)"},"properties":{"noteIndex":0},"schema":"https://github.com/citation-style-language/schema/raw/master/csl-citation.json"}</w:instrText>
      </w:r>
      <w:r w:rsidR="00853B45" w:rsidRPr="002633A0">
        <w:rPr>
          <w:rFonts w:ascii="Arial" w:hAnsi="Arial" w:cs="Arial"/>
          <w:color w:val="0000CC"/>
          <w:sz w:val="24"/>
          <w:szCs w:val="24"/>
        </w:rPr>
        <w:fldChar w:fldCharType="separate"/>
      </w:r>
      <w:r w:rsidR="00853B45" w:rsidRPr="002633A0">
        <w:rPr>
          <w:rFonts w:ascii="Arial" w:hAnsi="Arial" w:cs="Arial"/>
          <w:noProof/>
          <w:color w:val="0000CC"/>
          <w:sz w:val="24"/>
          <w:szCs w:val="24"/>
        </w:rPr>
        <w:t>(SAATY, 1980)</w:t>
      </w:r>
      <w:r w:rsidR="00853B45" w:rsidRPr="002633A0">
        <w:rPr>
          <w:rFonts w:ascii="Arial" w:hAnsi="Arial" w:cs="Arial"/>
          <w:color w:val="0000CC"/>
          <w:sz w:val="24"/>
          <w:szCs w:val="24"/>
        </w:rPr>
        <w:fldChar w:fldCharType="end"/>
      </w:r>
      <w:r w:rsidRPr="002633A0">
        <w:rPr>
          <w:rFonts w:ascii="Arial" w:hAnsi="Arial" w:cs="Arial"/>
          <w:color w:val="0000CC"/>
          <w:sz w:val="24"/>
          <w:szCs w:val="24"/>
        </w:rPr>
        <w:t xml:space="preserve"> e critérios SMART para avaliação de indicadores de empresas</w:t>
      </w:r>
      <w:r w:rsidR="00C37EAA" w:rsidRPr="002633A0">
        <w:rPr>
          <w:rFonts w:ascii="Arial" w:hAnsi="Arial" w:cs="Arial"/>
          <w:color w:val="0000CC"/>
          <w:sz w:val="24"/>
          <w:szCs w:val="24"/>
        </w:rPr>
        <w:t xml:space="preserve"> </w:t>
      </w:r>
      <w:r w:rsidR="00115259" w:rsidRPr="002633A0">
        <w:rPr>
          <w:rFonts w:ascii="Arial" w:hAnsi="Arial" w:cs="Arial"/>
          <w:color w:val="0000CC"/>
          <w:sz w:val="24"/>
          <w:szCs w:val="24"/>
        </w:rPr>
        <w:t>variadas</w:t>
      </w:r>
      <w:r w:rsidR="001E0F92">
        <w:rPr>
          <w:rFonts w:ascii="Arial" w:hAnsi="Arial" w:cs="Arial"/>
          <w:color w:val="0000CC"/>
          <w:sz w:val="24"/>
          <w:szCs w:val="24"/>
        </w:rPr>
        <w:t>,</w:t>
      </w:r>
      <w:r w:rsidR="00115259" w:rsidRPr="002633A0">
        <w:rPr>
          <w:rFonts w:ascii="Arial" w:hAnsi="Arial" w:cs="Arial"/>
          <w:color w:val="0000CC"/>
          <w:sz w:val="24"/>
          <w:szCs w:val="24"/>
        </w:rPr>
        <w:t xml:space="preserve"> como </w:t>
      </w:r>
      <w:r w:rsidR="003C7D2D" w:rsidRPr="002633A0">
        <w:rPr>
          <w:rFonts w:ascii="Arial" w:hAnsi="Arial" w:cs="Arial"/>
          <w:color w:val="0000CC"/>
          <w:sz w:val="24"/>
          <w:szCs w:val="24"/>
        </w:rPr>
        <w:t>pequenas e médias empresas, indústria automotivas e empresas de logística</w:t>
      </w:r>
      <w:r w:rsidRPr="002633A0">
        <w:rPr>
          <w:rFonts w:ascii="Arial" w:hAnsi="Arial" w:cs="Arial"/>
          <w:color w:val="0000CC"/>
          <w:sz w:val="24"/>
          <w:szCs w:val="24"/>
        </w:rPr>
        <w:t xml:space="preserve">. </w:t>
      </w:r>
      <w:r w:rsidRPr="002633A0">
        <w:rPr>
          <w:rFonts w:ascii="Arial" w:hAnsi="Arial" w:cs="Arial"/>
          <w:color w:val="0000CC"/>
          <w:sz w:val="24"/>
          <w:szCs w:val="24"/>
        </w:rPr>
        <w:fldChar w:fldCharType="begin" w:fldLock="1"/>
      </w:r>
      <w:r w:rsidR="00183355" w:rsidRPr="002633A0">
        <w:rPr>
          <w:rFonts w:ascii="Arial" w:hAnsi="Arial" w:cs="Arial"/>
          <w:color w:val="0000CC"/>
          <w:sz w:val="24"/>
          <w:szCs w:val="24"/>
        </w:rPr>
        <w:instrText>ADDIN CSL_CITATION {"citationItems":[{"id":"ITEM-1","itemData":{"DOI":"10.4103/jehp.jehp_89_20","ISSN":"2277-9531","author":[{"dropping-particle":"","family":"Jafari","given":"Mehdi","non-dropping-particle":"","parse-names":false,"suffix":""},{"dropping-particle":"","family":"Seyedjavadi","given":"Maryam","non-dropping-particle":"","parse-names":false,"suffix":""},{"dropping-particle":"","family":"Zaboli","given":"Rouhollah","non-dropping-particle":"","parse-names":false,"suffix":""}],"container-title":"Journal of Education and Health Promotion","id":"ITEM-1","issue":"1","issued":{"date-parts":[["2020"]]},"page":"214","title":"Assessment of performance in teaching hospitals: Using multicriteria decision-making techniques","type":"article-journal","volume":"9"},"uris":["http://www.mendeley.com/documents/?uuid=057ba3b2-8638-40f5-a94b-4327131ca52e"]}],"mendeley":{"formattedCitation":"(JAFARI; SEYEDJAVADI; ZABOLI, 2020)","manualFormatting":"Jafari et al. (2020)","plainTextFormattedCitation":"(JAFARI; SEYEDJAVADI; ZABOLI, 2020)","previouslyFormattedCitation":"(JAFARI; SEYEDJAVADI; ZABOLI, 2020)"},"properties":{"noteIndex":0},"schema":"https://github.com/citation-style-language/schema/raw/master/csl-citation.json"}</w:instrText>
      </w:r>
      <w:r w:rsidRPr="002633A0">
        <w:rPr>
          <w:rFonts w:ascii="Arial" w:hAnsi="Arial" w:cs="Arial"/>
          <w:color w:val="0000CC"/>
          <w:sz w:val="24"/>
          <w:szCs w:val="24"/>
        </w:rPr>
        <w:fldChar w:fldCharType="separate"/>
      </w:r>
      <w:r w:rsidRPr="002633A0">
        <w:rPr>
          <w:rFonts w:ascii="Arial" w:hAnsi="Arial" w:cs="Arial"/>
          <w:noProof/>
          <w:color w:val="0000CC"/>
          <w:sz w:val="24"/>
          <w:szCs w:val="24"/>
        </w:rPr>
        <w:t>Jafari et al. (2020)</w:t>
      </w:r>
      <w:r w:rsidRPr="002633A0">
        <w:rPr>
          <w:rFonts w:ascii="Arial" w:hAnsi="Arial" w:cs="Arial"/>
          <w:color w:val="0000CC"/>
          <w:sz w:val="24"/>
          <w:szCs w:val="24"/>
        </w:rPr>
        <w:fldChar w:fldCharType="end"/>
      </w:r>
      <w:r w:rsidRPr="002633A0">
        <w:rPr>
          <w:rFonts w:ascii="Arial" w:hAnsi="Arial" w:cs="Arial"/>
          <w:color w:val="0000CC"/>
          <w:sz w:val="24"/>
          <w:szCs w:val="24"/>
        </w:rPr>
        <w:t xml:space="preserve"> realizam a avaliação de indicadores utilizando </w:t>
      </w:r>
      <w:r w:rsidR="00D21C7C" w:rsidRPr="002633A0">
        <w:rPr>
          <w:rFonts w:ascii="Arial" w:hAnsi="Arial" w:cs="Arial"/>
          <w:color w:val="0000CC"/>
          <w:sz w:val="24"/>
          <w:szCs w:val="24"/>
        </w:rPr>
        <w:t>o</w:t>
      </w:r>
      <w:r w:rsidR="00D21C7C">
        <w:rPr>
          <w:rFonts w:ascii="Arial" w:hAnsi="Arial" w:cs="Arial"/>
          <w:color w:val="0000CC"/>
          <w:sz w:val="24"/>
          <w:szCs w:val="24"/>
        </w:rPr>
        <w:t>utros</w:t>
      </w:r>
      <w:r w:rsidRPr="002633A0">
        <w:rPr>
          <w:rFonts w:ascii="Arial" w:hAnsi="Arial" w:cs="Arial"/>
          <w:color w:val="0000CC"/>
          <w:sz w:val="24"/>
          <w:szCs w:val="24"/>
        </w:rPr>
        <w:t xml:space="preserve"> métodos multicritérios com critérios específicos, ressaltando que “ponderar indicadores nas comparações pareadas indicadas pelos métodos multicritérios é mais fácil e seguro do que com outros métodos”.</w:t>
      </w:r>
    </w:p>
    <w:p w14:paraId="19C831EB" w14:textId="2E19B8AA" w:rsidR="003E5C77" w:rsidRPr="001D465A" w:rsidRDefault="00840A65" w:rsidP="003E5C77">
      <w:pPr>
        <w:spacing w:after="0" w:line="240" w:lineRule="auto"/>
        <w:ind w:firstLine="851"/>
        <w:jc w:val="both"/>
        <w:rPr>
          <w:rFonts w:ascii="Arial" w:hAnsi="Arial" w:cs="Arial"/>
          <w:color w:val="0000CC"/>
          <w:sz w:val="24"/>
          <w:szCs w:val="24"/>
        </w:rPr>
      </w:pPr>
      <w:r w:rsidRPr="001D465A">
        <w:rPr>
          <w:rFonts w:ascii="Arial" w:hAnsi="Arial" w:cs="Arial"/>
          <w:color w:val="0000CC"/>
          <w:sz w:val="24"/>
          <w:szCs w:val="24"/>
        </w:rPr>
        <w:t xml:space="preserve">Não existe uma abordagem consistente no uso de indicadores voltados para avaliação econômica e financeira das empresas </w:t>
      </w:r>
      <w:r w:rsidRPr="001D465A">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DOI":"10.7441/joc.2018.02.01","ISSN":"1804171X","author":[{"dropping-particle":"","family":"Blendinger","given":"Guenter","non-dropping-particle":"","parse-names":false,"suffix":""},{"dropping-particle":"","family":"Michalski","given":"Grzegorz","non-dropping-particle":"","parse-names":false,"suffix":""}],"container-title":"Journal of Competitiveness","id":"ITEM-1","issue":"2","issued":{"date-parts":[["2018","6","30"]]},"page":"5-20","title":"Long-Term Competitiveness Based On Value Added Measures As Part Of Highly Professionalized Corporate Governance Management Of German Dax 30 Corporations","type":"article-journal","volume":"10"},"uris":["http://www.mendeley.com/documents/?uuid=c2fdb980-0855-402e-a909-1fd50cc0ebfd"]}],"mendeley":{"formattedCitation":"(BLENDINGER; MICHALSKI, 2018)","manualFormatting":"(BLENDINGER; MICHALSKI, 2018","plainTextFormattedCitation":"(BLENDINGER; MICHALSKI, 2018)","previouslyFormattedCitation":"(BLENDINGER; MICHALSKI, 2018)"},"properties":{"noteIndex":0},"schema":"https://github.com/citation-style-language/schema/raw/master/csl-citation.json"}</w:instrText>
      </w:r>
      <w:r w:rsidRPr="001D465A">
        <w:rPr>
          <w:rFonts w:ascii="Arial" w:hAnsi="Arial" w:cs="Arial"/>
          <w:color w:val="0000CC"/>
          <w:sz w:val="24"/>
          <w:szCs w:val="24"/>
        </w:rPr>
        <w:fldChar w:fldCharType="separate"/>
      </w:r>
      <w:r w:rsidRPr="001D465A">
        <w:rPr>
          <w:rFonts w:ascii="Arial" w:hAnsi="Arial" w:cs="Arial"/>
          <w:noProof/>
          <w:color w:val="0000CC"/>
          <w:sz w:val="24"/>
          <w:szCs w:val="24"/>
        </w:rPr>
        <w:t>(BLENDINGER; MICHALSKI, 2018</w:t>
      </w:r>
      <w:r w:rsidRPr="001D465A">
        <w:rPr>
          <w:rFonts w:ascii="Arial" w:hAnsi="Arial" w:cs="Arial"/>
          <w:color w:val="0000CC"/>
          <w:sz w:val="24"/>
          <w:szCs w:val="24"/>
        </w:rPr>
        <w:fldChar w:fldCharType="end"/>
      </w:r>
      <w:r w:rsidRPr="001D465A">
        <w:rPr>
          <w:rFonts w:ascii="Arial" w:hAnsi="Arial" w:cs="Arial"/>
          <w:color w:val="0000CC"/>
          <w:sz w:val="24"/>
          <w:szCs w:val="24"/>
        </w:rPr>
        <w:t>).</w:t>
      </w:r>
      <w:r w:rsidR="007C7188">
        <w:rPr>
          <w:rFonts w:ascii="Arial" w:hAnsi="Arial" w:cs="Arial"/>
          <w:color w:val="0000CC"/>
          <w:sz w:val="24"/>
          <w:szCs w:val="24"/>
        </w:rPr>
        <w:t xml:space="preserve"> Verificou-se em pesquisa bibliográfica</w:t>
      </w:r>
      <w:r w:rsidR="0068111C">
        <w:rPr>
          <w:rFonts w:ascii="Arial" w:hAnsi="Arial" w:cs="Arial"/>
          <w:color w:val="0000CC"/>
          <w:sz w:val="24"/>
          <w:szCs w:val="24"/>
        </w:rPr>
        <w:t>,</w:t>
      </w:r>
      <w:r w:rsidR="007C7188">
        <w:rPr>
          <w:rFonts w:ascii="Arial" w:hAnsi="Arial" w:cs="Arial"/>
          <w:color w:val="0000CC"/>
          <w:sz w:val="24"/>
          <w:szCs w:val="24"/>
        </w:rPr>
        <w:t xml:space="preserve"> que não há </w:t>
      </w:r>
      <w:r w:rsidR="003E5C77" w:rsidRPr="001D465A">
        <w:rPr>
          <w:rFonts w:ascii="Arial" w:hAnsi="Arial" w:cs="Arial"/>
          <w:color w:val="0000CC"/>
          <w:sz w:val="24"/>
          <w:szCs w:val="24"/>
        </w:rPr>
        <w:t xml:space="preserve">literatura acadêmica </w:t>
      </w:r>
      <w:r w:rsidR="0068111C">
        <w:rPr>
          <w:rFonts w:ascii="Arial" w:hAnsi="Arial" w:cs="Arial"/>
          <w:color w:val="0000CC"/>
          <w:sz w:val="24"/>
          <w:szCs w:val="24"/>
        </w:rPr>
        <w:t>referente à</w:t>
      </w:r>
      <w:r w:rsidR="003E5C77" w:rsidRPr="001D465A">
        <w:rPr>
          <w:rFonts w:ascii="Arial" w:hAnsi="Arial" w:cs="Arial"/>
          <w:color w:val="0000CC"/>
          <w:sz w:val="24"/>
          <w:szCs w:val="24"/>
        </w:rPr>
        <w:t xml:space="preserve"> avaliação de IREFs para empresas</w:t>
      </w:r>
      <w:r w:rsidR="00432D8D" w:rsidRPr="001D465A">
        <w:rPr>
          <w:rFonts w:ascii="Arial" w:hAnsi="Arial" w:cs="Arial"/>
          <w:color w:val="0000CC"/>
          <w:sz w:val="24"/>
          <w:szCs w:val="24"/>
        </w:rPr>
        <w:t xml:space="preserve"> </w:t>
      </w:r>
      <w:r w:rsidR="003E5C77" w:rsidRPr="001D465A">
        <w:rPr>
          <w:rFonts w:ascii="Arial" w:hAnsi="Arial" w:cs="Arial"/>
          <w:color w:val="0000CC"/>
          <w:sz w:val="24"/>
          <w:szCs w:val="24"/>
        </w:rPr>
        <w:t xml:space="preserve">com o emprego dos métodos combinados TODIM e SMART. </w:t>
      </w:r>
    </w:p>
    <w:p w14:paraId="140DEE46" w14:textId="77777777" w:rsidR="003834BB" w:rsidRDefault="003834BB" w:rsidP="00BA4868">
      <w:pPr>
        <w:tabs>
          <w:tab w:val="left" w:pos="0"/>
          <w:tab w:val="left" w:pos="709"/>
        </w:tabs>
        <w:spacing w:after="0" w:line="240" w:lineRule="auto"/>
        <w:ind w:firstLine="709"/>
        <w:jc w:val="both"/>
        <w:rPr>
          <w:rFonts w:ascii="Arial" w:hAnsi="Arial" w:cs="Arial"/>
          <w:color w:val="0000CC"/>
          <w:sz w:val="24"/>
          <w:szCs w:val="24"/>
        </w:rPr>
      </w:pPr>
    </w:p>
    <w:p w14:paraId="4C5BFF1B" w14:textId="0FFB9A19" w:rsidR="003306C9" w:rsidRPr="00EF3DBD" w:rsidRDefault="006544CF" w:rsidP="006544CF">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t>2</w:t>
      </w:r>
      <w:r w:rsidR="007C7188">
        <w:rPr>
          <w:rFonts w:ascii="Arial" w:hAnsi="Arial" w:cs="Arial"/>
          <w:b/>
          <w:bCs/>
          <w:sz w:val="24"/>
          <w:szCs w:val="24"/>
        </w:rPr>
        <w:t>.</w:t>
      </w:r>
      <w:r w:rsidR="00FD3279" w:rsidRPr="00EF3DBD">
        <w:rPr>
          <w:rFonts w:ascii="Arial" w:hAnsi="Arial" w:cs="Arial"/>
          <w:b/>
          <w:bCs/>
          <w:sz w:val="24"/>
          <w:szCs w:val="24"/>
        </w:rPr>
        <w:t xml:space="preserve"> </w:t>
      </w:r>
      <w:r w:rsidR="00AB4A71" w:rsidRPr="00EF3DBD">
        <w:rPr>
          <w:rFonts w:ascii="Arial" w:hAnsi="Arial" w:cs="Arial"/>
          <w:b/>
          <w:bCs/>
          <w:sz w:val="24"/>
          <w:szCs w:val="24"/>
        </w:rPr>
        <w:t>Revisão da Literatura</w:t>
      </w:r>
    </w:p>
    <w:p w14:paraId="26539775" w14:textId="77777777" w:rsidR="006544CF" w:rsidRPr="00EF3DBD" w:rsidRDefault="006544CF" w:rsidP="006544CF">
      <w:pPr>
        <w:tabs>
          <w:tab w:val="left" w:pos="0"/>
          <w:tab w:val="left" w:pos="709"/>
        </w:tabs>
        <w:spacing w:after="0" w:line="240" w:lineRule="auto"/>
        <w:jc w:val="both"/>
        <w:rPr>
          <w:rFonts w:ascii="Arial" w:hAnsi="Arial" w:cs="Arial"/>
          <w:b/>
          <w:bCs/>
          <w:sz w:val="24"/>
          <w:szCs w:val="24"/>
        </w:rPr>
      </w:pPr>
    </w:p>
    <w:p w14:paraId="033988D6" w14:textId="5BDF7DF1" w:rsidR="00C82539" w:rsidRPr="00EF3DBD" w:rsidRDefault="004A169E" w:rsidP="006544CF">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t>2.1 Indicadores</w:t>
      </w:r>
      <w:r w:rsidR="000B1796" w:rsidRPr="00EF3DBD">
        <w:rPr>
          <w:rFonts w:ascii="Arial" w:hAnsi="Arial" w:cs="Arial"/>
          <w:b/>
          <w:bCs/>
          <w:sz w:val="24"/>
          <w:szCs w:val="24"/>
        </w:rPr>
        <w:t xml:space="preserve"> Econômico</w:t>
      </w:r>
      <w:r w:rsidR="00101CC2" w:rsidRPr="00EF3DBD">
        <w:rPr>
          <w:rFonts w:ascii="Arial" w:hAnsi="Arial" w:cs="Arial"/>
          <w:b/>
          <w:bCs/>
          <w:sz w:val="24"/>
          <w:szCs w:val="24"/>
        </w:rPr>
        <w:t>-</w:t>
      </w:r>
      <w:r w:rsidR="000B1796" w:rsidRPr="00EF3DBD">
        <w:rPr>
          <w:rFonts w:ascii="Arial" w:hAnsi="Arial" w:cs="Arial"/>
          <w:b/>
          <w:bCs/>
          <w:sz w:val="24"/>
          <w:szCs w:val="24"/>
        </w:rPr>
        <w:t>Financeiro</w:t>
      </w:r>
      <w:r w:rsidR="00AB7911" w:rsidRPr="00EF3DBD">
        <w:rPr>
          <w:rFonts w:ascii="Arial" w:hAnsi="Arial" w:cs="Arial"/>
          <w:b/>
          <w:bCs/>
          <w:sz w:val="24"/>
          <w:szCs w:val="24"/>
        </w:rPr>
        <w:t>s</w:t>
      </w:r>
    </w:p>
    <w:p w14:paraId="0556EF4C" w14:textId="34FBA867" w:rsidR="00101CC2" w:rsidRPr="00EF3DBD" w:rsidRDefault="00993A3E" w:rsidP="00101CC2">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fldChar w:fldCharType="begin" w:fldLock="1"/>
      </w:r>
      <w:r w:rsidR="00F419AF">
        <w:rPr>
          <w:rFonts w:ascii="Arial" w:hAnsi="Arial" w:cs="Arial"/>
          <w:sz w:val="24"/>
          <w:szCs w:val="24"/>
        </w:rPr>
        <w:instrText>ADDIN CSL_CITATION {"citationItems":[{"id":"ITEM-1","itemData":{"author":[{"dropping-particle":"","family":"Soscchinski","given":"Caroline Keidann","non-dropping-particle":"","parse-names":false,"suffix":""},{"dropping-particle":"","family":"Schlotefeldt","given":"Josiane de Oliveira","non-dropping-particle":"","parse-names":false,"suffix":""},{"dropping-particle":"","family":"Basso","given":"Lauri","non-dropping-particle":"","parse-names":false,"suffix":""},{"dropping-particle":"","family":"B.","given":"Brizolla Maria Margarete","non-dropping-particle":"","parse-names":false,"suffix":""},{"dropping-particle":"","family":"Filipin","given":"Roselaine","non-dropping-particle":"","parse-names":false,"suffix":""}],"container-title":"Custos e @gronegócio on line","id":"ITEM-1","issue":"4","issued":{"date-parts":[["2018"]]},"title":"Economic feasibility analysis of investment for dairy production","type":"article-journal","volume":"14"},"uris":["http://www.mendeley.com/documents/?uuid=20f26949-fbd3-49e5-a5e2-ea459ad42a25"]}],"mendeley":{"formattedCitation":"(SOSCCHINSKI et al., 2018)","manualFormatting":"Soscchinski et al. (2018)","plainTextFormattedCitation":"(SOSCCHINSKI et al., 2018)","previouslyFormattedCitation":"(SOSCCHINSKI et al., 2018)"},"properties":{"noteIndex":0},"schema":"https://github.com/citation-style-language/schema/raw/master/csl-citation.json"}</w:instrText>
      </w:r>
      <w:r>
        <w:rPr>
          <w:rFonts w:ascii="Arial" w:hAnsi="Arial" w:cs="Arial"/>
          <w:sz w:val="24"/>
          <w:szCs w:val="24"/>
        </w:rPr>
        <w:fldChar w:fldCharType="separate"/>
      </w:r>
      <w:r w:rsidR="00F419AF">
        <w:rPr>
          <w:rFonts w:ascii="Arial" w:hAnsi="Arial" w:cs="Arial"/>
          <w:noProof/>
          <w:sz w:val="24"/>
          <w:szCs w:val="24"/>
        </w:rPr>
        <w:t>S</w:t>
      </w:r>
      <w:r w:rsidR="00F419AF" w:rsidRPr="00993A3E">
        <w:rPr>
          <w:rFonts w:ascii="Arial" w:hAnsi="Arial" w:cs="Arial"/>
          <w:noProof/>
          <w:sz w:val="24"/>
          <w:szCs w:val="24"/>
        </w:rPr>
        <w:t>oscchinski</w:t>
      </w:r>
      <w:r w:rsidRPr="00993A3E">
        <w:rPr>
          <w:rFonts w:ascii="Arial" w:hAnsi="Arial" w:cs="Arial"/>
          <w:noProof/>
          <w:sz w:val="24"/>
          <w:szCs w:val="24"/>
        </w:rPr>
        <w:t xml:space="preserve"> et al.</w:t>
      </w:r>
      <w:r w:rsidR="00F419AF">
        <w:rPr>
          <w:rFonts w:ascii="Arial" w:hAnsi="Arial" w:cs="Arial"/>
          <w:noProof/>
          <w:sz w:val="24"/>
          <w:szCs w:val="24"/>
        </w:rPr>
        <w:t xml:space="preserve"> (</w:t>
      </w:r>
      <w:r w:rsidRPr="00993A3E">
        <w:rPr>
          <w:rFonts w:ascii="Arial" w:hAnsi="Arial" w:cs="Arial"/>
          <w:noProof/>
          <w:sz w:val="24"/>
          <w:szCs w:val="24"/>
        </w:rPr>
        <w:t>2018)</w:t>
      </w:r>
      <w:r>
        <w:rPr>
          <w:rFonts w:ascii="Arial" w:hAnsi="Arial" w:cs="Arial"/>
          <w:sz w:val="24"/>
          <w:szCs w:val="24"/>
        </w:rPr>
        <w:fldChar w:fldCharType="end"/>
      </w:r>
      <w:r w:rsidR="00101CC2" w:rsidRPr="00EF3DBD">
        <w:rPr>
          <w:rFonts w:ascii="Arial" w:hAnsi="Arial" w:cs="Arial"/>
          <w:sz w:val="24"/>
          <w:szCs w:val="24"/>
        </w:rPr>
        <w:t xml:space="preserve"> destacam que um dos principais objetivos da gestão econômica e financeira de uma empresa é avaliar os ganhos futuros gerados pela aquisição de um determinado investimento, bem como os resultados obtidos com sua implementação, ou seja, o seu retorno.</w:t>
      </w:r>
    </w:p>
    <w:p w14:paraId="281646B0" w14:textId="0B0DC42E" w:rsidR="00C435EE" w:rsidRPr="00EF3DBD" w:rsidRDefault="00EF4B42" w:rsidP="006544CF">
      <w:pPr>
        <w:tabs>
          <w:tab w:val="left" w:pos="0"/>
          <w:tab w:val="left" w:pos="709"/>
        </w:tabs>
        <w:spacing w:after="0" w:line="240" w:lineRule="auto"/>
        <w:ind w:firstLine="709"/>
        <w:jc w:val="both"/>
        <w:rPr>
          <w:rFonts w:ascii="Arial" w:hAnsi="Arial" w:cs="Arial"/>
          <w:sz w:val="24"/>
          <w:szCs w:val="24"/>
        </w:rPr>
      </w:pPr>
      <w:r w:rsidRPr="00EF3DBD">
        <w:rPr>
          <w:rFonts w:ascii="Arial" w:hAnsi="Arial" w:cs="Arial"/>
          <w:sz w:val="24"/>
          <w:szCs w:val="24"/>
        </w:rPr>
        <w:t xml:space="preserve">Os indicadores na perspectiva econômica, considerada uma "dimensão genérica", </w:t>
      </w:r>
      <w:r w:rsidR="00EC5C95" w:rsidRPr="00EF3DBD">
        <w:rPr>
          <w:rFonts w:ascii="Arial" w:hAnsi="Arial" w:cs="Arial"/>
          <w:sz w:val="24"/>
          <w:szCs w:val="24"/>
        </w:rPr>
        <w:t>capturam</w:t>
      </w:r>
      <w:r w:rsidRPr="00EF3DBD">
        <w:rPr>
          <w:rFonts w:ascii="Arial" w:hAnsi="Arial" w:cs="Arial"/>
          <w:sz w:val="24"/>
          <w:szCs w:val="24"/>
        </w:rPr>
        <w:t xml:space="preserve"> os aspectos de uma organização que precisam ser abordados para se manter competitiva no mercado </w:t>
      </w:r>
      <w:r w:rsidR="00EC5C95" w:rsidRPr="00EF3DBD">
        <w:rPr>
          <w:rFonts w:ascii="Arial" w:hAnsi="Arial" w:cs="Arial"/>
          <w:sz w:val="24"/>
          <w:szCs w:val="24"/>
        </w:rPr>
        <w:t>em longo prazo</w:t>
      </w:r>
      <w:r w:rsidR="00F419AF">
        <w:rPr>
          <w:rFonts w:ascii="Arial" w:hAnsi="Arial" w:cs="Arial"/>
          <w:sz w:val="24"/>
          <w:szCs w:val="24"/>
        </w:rPr>
        <w:t xml:space="preserve"> </w:t>
      </w:r>
      <w:r w:rsidR="00F419AF">
        <w:rPr>
          <w:rFonts w:ascii="Arial" w:hAnsi="Arial" w:cs="Arial"/>
          <w:sz w:val="24"/>
          <w:szCs w:val="24"/>
        </w:rPr>
        <w:fldChar w:fldCharType="begin" w:fldLock="1"/>
      </w:r>
      <w:r w:rsidR="004428A0">
        <w:rPr>
          <w:rFonts w:ascii="Arial" w:hAnsi="Arial" w:cs="Arial"/>
          <w:sz w:val="24"/>
          <w:szCs w:val="24"/>
        </w:rPr>
        <w:instrText>ADDIN CSL_CITATION {"citationItems":[{"id":"ITEM-1","itemData":{"DOI":"10.1016/j.jclepro.2016.08.046","ISSN":"09596526","author":[{"dropping-particle":"","family":"Rodrigues","given":"Vinícius P.","non-dropping-particle":"","parse-names":false,"suffix":""},{"dropping-particle":"","family":"Pigosso","given":"Daniela C.A.","non-dropping-particle":"","parse-names":false,"suffix":""},{"dropping-particle":"","family":"McAloone","given":"Tim C.","non-dropping-particle":"","parse-names":false,"suffix":""}],"container-title":"Journal of Cleaner Production","id":"ITEM-1","issued":{"date-parts":[["2016","12"]]},"page":"416-428","title":"Process-related key performance indicators for measuring sustainability performance of ecodesign implementation into product development","type":"article-journal","volume":"139"},"uris":["http://www.mendeley.com/documents/?uuid=47b4926d-266a-4521-a41c-1214153cffaf"]}],"mendeley":{"formattedCitation":"(RODRIGUES; PIGOSSO; MCALOONE, 2016)","manualFormatting":"(RODRIGUES et al., 2016)","plainTextFormattedCitation":"(RODRIGUES; PIGOSSO; MCALOONE, 2016)","previouslyFormattedCitation":"(RODRIGUES; PIGOSSO; MCALOONE, 2016)"},"properties":{"noteIndex":0},"schema":"https://github.com/citation-style-language/schema/raw/master/csl-citation.json"}</w:instrText>
      </w:r>
      <w:r w:rsidR="00F419AF">
        <w:rPr>
          <w:rFonts w:ascii="Arial" w:hAnsi="Arial" w:cs="Arial"/>
          <w:sz w:val="24"/>
          <w:szCs w:val="24"/>
        </w:rPr>
        <w:fldChar w:fldCharType="separate"/>
      </w:r>
      <w:r w:rsidR="00F419AF" w:rsidRPr="00F419AF">
        <w:rPr>
          <w:rFonts w:ascii="Arial" w:hAnsi="Arial" w:cs="Arial"/>
          <w:noProof/>
          <w:sz w:val="24"/>
          <w:szCs w:val="24"/>
        </w:rPr>
        <w:t>(RODRIGUES</w:t>
      </w:r>
      <w:r w:rsidR="00F419AF">
        <w:rPr>
          <w:rFonts w:ascii="Arial" w:hAnsi="Arial" w:cs="Arial"/>
          <w:noProof/>
          <w:sz w:val="24"/>
          <w:szCs w:val="24"/>
        </w:rPr>
        <w:t xml:space="preserve"> et al.,</w:t>
      </w:r>
      <w:r w:rsidR="00F419AF" w:rsidRPr="00F419AF">
        <w:rPr>
          <w:rFonts w:ascii="Arial" w:hAnsi="Arial" w:cs="Arial"/>
          <w:noProof/>
          <w:sz w:val="24"/>
          <w:szCs w:val="24"/>
        </w:rPr>
        <w:t xml:space="preserve"> 2016)</w:t>
      </w:r>
      <w:r w:rsidR="00F419AF">
        <w:rPr>
          <w:rFonts w:ascii="Arial" w:hAnsi="Arial" w:cs="Arial"/>
          <w:sz w:val="24"/>
          <w:szCs w:val="24"/>
        </w:rPr>
        <w:fldChar w:fldCharType="end"/>
      </w:r>
      <w:r w:rsidR="00F419AF">
        <w:rPr>
          <w:rFonts w:ascii="Arial" w:hAnsi="Arial" w:cs="Arial"/>
          <w:sz w:val="24"/>
          <w:szCs w:val="24"/>
        </w:rPr>
        <w:t>.</w:t>
      </w:r>
    </w:p>
    <w:p w14:paraId="1F903A20" w14:textId="0B91429E" w:rsidR="006544CF" w:rsidRPr="00EF3DBD" w:rsidRDefault="00EF4B42" w:rsidP="00101CC2">
      <w:pPr>
        <w:tabs>
          <w:tab w:val="left" w:pos="0"/>
          <w:tab w:val="left" w:pos="709"/>
        </w:tabs>
        <w:spacing w:after="0" w:line="240" w:lineRule="auto"/>
        <w:ind w:firstLine="709"/>
        <w:jc w:val="both"/>
        <w:rPr>
          <w:rFonts w:ascii="Arial" w:hAnsi="Arial" w:cs="Arial"/>
          <w:i/>
          <w:iCs/>
          <w:sz w:val="20"/>
          <w:szCs w:val="20"/>
        </w:rPr>
      </w:pPr>
      <w:r w:rsidRPr="00EF3DBD">
        <w:rPr>
          <w:rFonts w:ascii="Arial" w:hAnsi="Arial" w:cs="Arial"/>
          <w:sz w:val="24"/>
          <w:szCs w:val="24"/>
        </w:rPr>
        <w:t xml:space="preserve">Os indicadores para análise da situação financeira da empresa devem liderar a direção do crescimento econômico e oferecer recursos eficientes de implantação e ampliação de crédito para elevar o nível de investimento, bem como a organização crescimento de capital </w:t>
      </w:r>
      <w:r w:rsidR="00804DBA" w:rsidRPr="00EF3DBD">
        <w:rPr>
          <w:rFonts w:ascii="Arial" w:hAnsi="Arial" w:cs="Arial"/>
          <w:sz w:val="24"/>
          <w:szCs w:val="24"/>
        </w:rPr>
        <w:fldChar w:fldCharType="begin" w:fldLock="1"/>
      </w:r>
      <w:r w:rsidR="00B300E7">
        <w:rPr>
          <w:rFonts w:ascii="Arial" w:hAnsi="Arial" w:cs="Arial"/>
          <w:sz w:val="24"/>
          <w:szCs w:val="24"/>
        </w:rPr>
        <w:instrText>ADDIN CSL_CITATION {"citationItems":[{"id":"ITEM-1","itemData":{"DOI":"http://doi.org/10.14456/ITJEMAST.2019.140","author":[{"dropping-particle":"","family":"Rehman","given":"Naila","non-dropping-particle":"","parse-names":false,"suffix":""},{"dropping-particle":"","family":"Khurshid","given":"Muhammad Kashif","non-dropping-particle":"","parse-names":false,"suffix":""},{"dropping-particle":"","family":"Saleem","given":"Aamer","non-dropping-particle":"","parse-names":false,"suffix":""}],"container-title":"International Transaction Journal of Engineering, Management, &amp; Applied Sciences &amp; Technologies","id":"ITEM-1","issued":{"date-parts":[["2019"]]},"title":"Financial and Economic Indicators of Economic Advancement: Evidence From Asian Countries","type":"article-journal","volume":"10"},"uris":["http://www.mendeley.com/documents/?uuid=ef2d413f-9dbd-4c9c-b2ed-f6960085ead2"]}],"mendeley":{"formattedCitation":"(REHMAN; KHURSHID; SALEEM, 2019)","manualFormatting":"(REHMAN et al., 2019)","plainTextFormattedCitation":"(REHMAN; KHURSHID; SALEEM, 2019)","previouslyFormattedCitation":"(REHMAN; KHURSHID; SALEEM, 2019)"},"properties":{"noteIndex":0},"schema":"https://github.com/citation-style-language/schema/raw/master/csl-citation.json"}</w:instrText>
      </w:r>
      <w:r w:rsidR="00804DBA" w:rsidRPr="00EF3DBD">
        <w:rPr>
          <w:rFonts w:ascii="Arial" w:hAnsi="Arial" w:cs="Arial"/>
          <w:sz w:val="24"/>
          <w:szCs w:val="24"/>
        </w:rPr>
        <w:fldChar w:fldCharType="separate"/>
      </w:r>
      <w:r w:rsidR="009825D7" w:rsidRPr="00EF3DBD">
        <w:rPr>
          <w:rFonts w:ascii="Arial" w:hAnsi="Arial" w:cs="Arial"/>
          <w:noProof/>
          <w:sz w:val="24"/>
          <w:szCs w:val="24"/>
        </w:rPr>
        <w:t>(</w:t>
      </w:r>
      <w:r w:rsidR="00B300E7" w:rsidRPr="00EF3DBD">
        <w:rPr>
          <w:rFonts w:ascii="Arial" w:hAnsi="Arial" w:cs="Arial"/>
          <w:noProof/>
          <w:sz w:val="24"/>
          <w:szCs w:val="24"/>
        </w:rPr>
        <w:t>REHMAN</w:t>
      </w:r>
      <w:r w:rsidR="00B300E7">
        <w:rPr>
          <w:rFonts w:ascii="Arial" w:hAnsi="Arial" w:cs="Arial"/>
          <w:noProof/>
          <w:sz w:val="24"/>
          <w:szCs w:val="24"/>
        </w:rPr>
        <w:t xml:space="preserve"> et al.</w:t>
      </w:r>
      <w:r w:rsidR="004A169E" w:rsidRPr="00EF3DBD">
        <w:rPr>
          <w:rFonts w:ascii="Arial" w:hAnsi="Arial" w:cs="Arial"/>
          <w:noProof/>
          <w:sz w:val="24"/>
          <w:szCs w:val="24"/>
        </w:rPr>
        <w:t>, 2019)</w:t>
      </w:r>
      <w:r w:rsidR="00804DBA" w:rsidRPr="00EF3DBD">
        <w:rPr>
          <w:rFonts w:ascii="Arial" w:hAnsi="Arial" w:cs="Arial"/>
          <w:sz w:val="24"/>
          <w:szCs w:val="24"/>
        </w:rPr>
        <w:fldChar w:fldCharType="end"/>
      </w:r>
      <w:r w:rsidRPr="00EF3DBD">
        <w:rPr>
          <w:rFonts w:ascii="Arial" w:hAnsi="Arial" w:cs="Arial"/>
          <w:sz w:val="24"/>
          <w:szCs w:val="24"/>
        </w:rPr>
        <w:t>.</w:t>
      </w:r>
      <w:r w:rsidR="0014583C" w:rsidRPr="00EF3DBD">
        <w:rPr>
          <w:rFonts w:ascii="Arial" w:hAnsi="Arial" w:cs="Arial"/>
          <w:sz w:val="24"/>
          <w:szCs w:val="24"/>
        </w:rPr>
        <w:t xml:space="preserve"> </w:t>
      </w:r>
      <w:r w:rsidR="00B03B9E" w:rsidRPr="00EF3DBD">
        <w:rPr>
          <w:rFonts w:ascii="Arial" w:hAnsi="Arial" w:cs="Arial"/>
          <w:sz w:val="24"/>
          <w:szCs w:val="24"/>
        </w:rPr>
        <w:t xml:space="preserve">Tais indicadores ofertam </w:t>
      </w:r>
      <w:r w:rsidR="000E4322" w:rsidRPr="00EF3DBD">
        <w:rPr>
          <w:rFonts w:ascii="Arial" w:hAnsi="Arial" w:cs="Arial"/>
          <w:sz w:val="24"/>
          <w:szCs w:val="24"/>
        </w:rPr>
        <w:t xml:space="preserve">a possibilidade de análise da situação das empresas por diversos prismas, entre os quais o retorno </w:t>
      </w:r>
      <w:r w:rsidR="009A272A" w:rsidRPr="00EF3DBD">
        <w:rPr>
          <w:rFonts w:ascii="Arial" w:hAnsi="Arial" w:cs="Arial"/>
          <w:sz w:val="24"/>
          <w:szCs w:val="24"/>
        </w:rPr>
        <w:t>da aplicação de recursos</w:t>
      </w:r>
      <w:r w:rsidR="003C1B53" w:rsidRPr="00EF3DBD">
        <w:rPr>
          <w:rFonts w:ascii="Arial" w:hAnsi="Arial" w:cs="Arial"/>
          <w:sz w:val="24"/>
          <w:szCs w:val="24"/>
        </w:rPr>
        <w:t>.</w:t>
      </w:r>
      <w:r w:rsidR="00B77E38" w:rsidRPr="00EF3DBD">
        <w:rPr>
          <w:rFonts w:ascii="Arial" w:hAnsi="Arial" w:cs="Arial"/>
          <w:sz w:val="24"/>
          <w:szCs w:val="24"/>
        </w:rPr>
        <w:t xml:space="preserve"> </w:t>
      </w:r>
    </w:p>
    <w:p w14:paraId="66D864DB" w14:textId="77777777" w:rsidR="00EF3DBD" w:rsidRPr="005737F6" w:rsidRDefault="00EF3DBD" w:rsidP="00F27F44">
      <w:pPr>
        <w:tabs>
          <w:tab w:val="left" w:pos="0"/>
          <w:tab w:val="left" w:pos="709"/>
        </w:tabs>
        <w:spacing w:after="0" w:line="240" w:lineRule="auto"/>
        <w:ind w:firstLine="709"/>
        <w:jc w:val="both"/>
        <w:rPr>
          <w:rFonts w:ascii="Arial" w:hAnsi="Arial" w:cs="Arial"/>
          <w:sz w:val="24"/>
          <w:szCs w:val="24"/>
        </w:rPr>
      </w:pPr>
    </w:p>
    <w:p w14:paraId="1B91D08F" w14:textId="7B15807C" w:rsidR="00C62781" w:rsidRDefault="003675BB" w:rsidP="003675BB">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t xml:space="preserve">2.2. Indicadores de Retorno Econômico-Financeiro </w:t>
      </w:r>
    </w:p>
    <w:p w14:paraId="3D6FEB61" w14:textId="106146AF" w:rsidR="0049605F" w:rsidRDefault="0049605F" w:rsidP="0049605F">
      <w:pPr>
        <w:spacing w:after="0" w:line="240" w:lineRule="auto"/>
        <w:ind w:firstLine="851"/>
        <w:jc w:val="both"/>
        <w:rPr>
          <w:rFonts w:ascii="Arial" w:hAnsi="Arial" w:cs="Arial"/>
          <w:color w:val="0000CC"/>
          <w:sz w:val="24"/>
          <w:szCs w:val="24"/>
        </w:rPr>
      </w:pPr>
      <w:r>
        <w:rPr>
          <w:rFonts w:ascii="Arial" w:hAnsi="Arial" w:cs="Arial"/>
          <w:color w:val="0000CC"/>
          <w:sz w:val="24"/>
          <w:szCs w:val="24"/>
        </w:rPr>
        <w:t>O retorno</w:t>
      </w:r>
      <w:r w:rsidR="007C7188">
        <w:rPr>
          <w:rFonts w:ascii="Arial" w:hAnsi="Arial" w:cs="Arial"/>
          <w:color w:val="0000CC"/>
          <w:sz w:val="24"/>
          <w:szCs w:val="24"/>
        </w:rPr>
        <w:t xml:space="preserve"> e</w:t>
      </w:r>
      <w:r>
        <w:rPr>
          <w:rFonts w:ascii="Arial" w:hAnsi="Arial" w:cs="Arial"/>
          <w:color w:val="0000CC"/>
          <w:sz w:val="24"/>
          <w:szCs w:val="24"/>
        </w:rPr>
        <w:t xml:space="preserve">conômico-financeiro é o lucro ou prejuízo obtido pela empresa, sendo que investimento é toda aplicação realizada pela empresa visando obter lucro, neste caso, o retorno positivo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{"citationItems":[{"id":"ITEM-1","itemData":{"author":[{"dropping-particle":"","family":"Marion","given":"José Carlos","non-dropping-particle":"","parse-names":false,"suffix":""}],"edition":"8","editor":[{"dropping-particle":"","family":"Atlas","given":"Editora","non-dropping-particle":"","parse-names":false,"suffix":""}],"id":"ITEM-1","issued":{"date-parts":[["2019"]]},"publisher":"Editora Atlas","publisher-place":"São Paulo","title":"Análise das Demonstrações Contábeis","type":"book"},"uris":["http://www.mendeley.com/documents/?uuid=b2a0b1ff-5ef2-45ef-8d2d-82594370f448"]}],"mendeley":{"formattedCitation":"(MARION, 2019)","plainTextFormattedCitation":"(MARION, 2019)","previouslyFormattedCitation":"(MARION, 2019)"},"properties":{"noteIndex":0},"schema":"https://github.com/citation-style-language/schema/raw/master/csl-citation.json"}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(MARION, 2019)</w:t>
      </w:r>
      <w:r>
        <w:rPr>
          <w:rFonts w:ascii="Arial" w:hAnsi="Arial" w:cs="Arial"/>
          <w:color w:val="0000CC"/>
          <w:sz w:val="24"/>
          <w:szCs w:val="24"/>
        </w:rPr>
        <w:fldChar w:fldCharType="end"/>
      </w:r>
      <w:r>
        <w:rPr>
          <w:rFonts w:ascii="Arial" w:hAnsi="Arial" w:cs="Arial"/>
          <w:color w:val="0000CC"/>
          <w:sz w:val="24"/>
          <w:szCs w:val="24"/>
        </w:rPr>
        <w:t xml:space="preserve">. Os IREFs fazem parte do rol de indicadores econômico-financeiros utilizados nas empresas para avaliação dos seus </w:t>
      </w:r>
      <w:r w:rsidR="005702BB">
        <w:rPr>
          <w:rFonts w:ascii="Arial" w:hAnsi="Arial" w:cs="Arial"/>
          <w:color w:val="0000CC"/>
          <w:sz w:val="24"/>
          <w:szCs w:val="24"/>
        </w:rPr>
        <w:t>resultados</w:t>
      </w:r>
      <w:r>
        <w:rPr>
          <w:rFonts w:ascii="Arial" w:hAnsi="Arial" w:cs="Arial"/>
          <w:color w:val="0000CC"/>
          <w:sz w:val="24"/>
          <w:szCs w:val="24"/>
        </w:rPr>
        <w:t xml:space="preserve">, tendo como base a demonstração do que foi ganho pelas </w:t>
      </w:r>
      <w:r>
        <w:rPr>
          <w:rFonts w:ascii="Arial" w:hAnsi="Arial" w:cs="Arial"/>
          <w:color w:val="0000CC"/>
          <w:sz w:val="24"/>
          <w:szCs w:val="24"/>
        </w:rPr>
        <w:lastRenderedPageBreak/>
        <w:t xml:space="preserve">empresas, que é uma questão de sobrevivência e continuidade das organizações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{"citationItems":[{"id":"ITEM-1","itemData":{"author":[{"dropping-particle":"","family":"Drucker","given":"Peter Ferdinand","non-dropping-particle":"","parse-names":false,"suffix":""}],"edition":"2","id":"ITEM-1","issued":{"date-parts":[["1992"]]},"number-of-pages":"246","publisher":"Pioneira","publisher-place":"São Paulo","title":"Administrando para o Futuro: Os Anos 90 e a Virada do Século.","type":"book"},"uris":["http://www.mendeley.com/documents/?uuid=730eed0d-8c1e-4074-b9a0-fdbb598fb5ee"]}],"mendeley":{"formattedCitation":"(DRUCKER, 1992)","plainTextFormattedCitation":"(DRUCKER, 1992)","previouslyFormattedCitation":"(DRUCKER, 1992)"},"properties":{"noteIndex":0},"schema":"https://github.com/citation-style-language/schema/raw/master/csl-citation.json"}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(DRUCKER, 1992)</w:t>
      </w:r>
      <w:r>
        <w:rPr>
          <w:rFonts w:ascii="Arial" w:hAnsi="Arial" w:cs="Arial"/>
          <w:color w:val="0000CC"/>
          <w:sz w:val="24"/>
          <w:szCs w:val="24"/>
        </w:rPr>
        <w:fldChar w:fldCharType="end"/>
      </w:r>
      <w:r>
        <w:rPr>
          <w:rFonts w:ascii="Arial" w:hAnsi="Arial" w:cs="Arial"/>
          <w:color w:val="0000CC"/>
          <w:sz w:val="24"/>
          <w:szCs w:val="24"/>
        </w:rPr>
        <w:t xml:space="preserve">. </w:t>
      </w:r>
    </w:p>
    <w:p w14:paraId="14B70A7B" w14:textId="36B95FBC" w:rsidR="0049605F" w:rsidRDefault="0049605F" w:rsidP="0049605F">
      <w:pPr>
        <w:spacing w:after="0" w:line="240" w:lineRule="auto"/>
        <w:ind w:firstLine="851"/>
        <w:jc w:val="both"/>
        <w:rPr>
          <w:rFonts w:ascii="Arial" w:hAnsi="Arial" w:cs="Arial"/>
          <w:color w:val="0000CC"/>
          <w:sz w:val="24"/>
          <w:szCs w:val="24"/>
        </w:rPr>
      </w:pP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{"citationItems":[{"id":"ITEM-1","itemData":{"DOI":"10.35940/ijrte.C5279.098319","ISSN":"2277-3878","abstract":"The corporate governance is a much discussed issue among the corporate and regulators. With the time and advancement in information and technology, the methods of investigations in the field have also changed for the better and accurate outputs. The study primarily investigates the nature and effect of good corporate governance on the firm’s financial performance using data mining analysis. For the investigation the board meetings and board remunerations are taken as the components of corporate governance whereas firm performance is a depended variable which is measured by return on capital employed (ROCE), return on equity (ROE), and return on assets (ROA). The study results are suggestive of a positive and significant relationship between board meetings and the firm performance whereas the board remuneration has no impact over the firm performance.","author":[{"dropping-particle":"","family":"Bijalwan","given":"Jyotsna Ghildiyal","non-dropping-particle":"","parse-names":false,"suffix":""},{"dropping-particle":"","family":"Bijalwan","given":"Anchit","non-dropping-particle":"","parse-names":false,"suffix":""},{"dropping-particle":"","family":"Amare","given":"Lisanework","non-dropping-particle":"","parse-names":false,"suffix":""}],"container-title":"International Journal of Recent Technology and Engineering","id":"ITEM-1","issue":"3","issued":{"date-parts":[["2019","9","30"]]},"page":"3546-3557","title":"An Exploratory Analysis of Corporate Governance using Supervised Data Mining Learning","type":"article-journal","volume":"8"},"uris":["http://www.mendeley.com/documents/?uuid=61612b42-1555-43b3-91de-6511f8fa7621"]}],"mendeley":{"formattedCitation":"(BIJALWAN; BIJALWAN; AMARE, 2019)","manualFormatting":"Bijalwan et al. (2019)","plainTextFormattedCitation":"(BIJALWAN; BIJALWAN; AMARE, 2019)","previouslyFormattedCitation":"(BIJALWAN; BIJALWAN; AMARE, 2019)"},"properties":{"noteIndex":0},"schema":"https://github.com/citation-style-language/schema/raw/master/csl-citation.json"}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 xml:space="preserve">Bijalwan </w:t>
      </w:r>
      <w:r>
        <w:rPr>
          <w:rFonts w:ascii="Arial" w:hAnsi="Arial" w:cs="Arial"/>
          <w:i/>
          <w:iCs/>
          <w:noProof/>
          <w:color w:val="0000CC"/>
          <w:sz w:val="24"/>
          <w:szCs w:val="24"/>
        </w:rPr>
        <w:t>et al.</w:t>
      </w:r>
      <w:r>
        <w:rPr>
          <w:rFonts w:ascii="Arial" w:hAnsi="Arial" w:cs="Arial"/>
          <w:noProof/>
          <w:color w:val="0000CC"/>
          <w:sz w:val="24"/>
          <w:szCs w:val="24"/>
        </w:rPr>
        <w:t xml:space="preserve"> (2019)</w:t>
      </w:r>
      <w:r>
        <w:rPr>
          <w:rFonts w:ascii="Arial" w:hAnsi="Arial" w:cs="Arial"/>
          <w:color w:val="0000CC"/>
          <w:sz w:val="24"/>
          <w:szCs w:val="24"/>
        </w:rPr>
        <w:fldChar w:fldCharType="end"/>
      </w:r>
      <w:r>
        <w:rPr>
          <w:rFonts w:ascii="Arial" w:hAnsi="Arial" w:cs="Arial"/>
          <w:color w:val="0000CC"/>
          <w:sz w:val="24"/>
          <w:szCs w:val="24"/>
        </w:rPr>
        <w:t xml:space="preserve"> alertam que a diluição da concentração de propriedade e controle nas organizações advinda da mudança de rédeas corporativas das elites empresariais para as mãos de acionistas e outros </w:t>
      </w:r>
      <w:r w:rsidRPr="007C7188">
        <w:rPr>
          <w:rFonts w:ascii="Arial" w:hAnsi="Arial" w:cs="Arial"/>
          <w:i/>
          <w:color w:val="0000CC"/>
          <w:sz w:val="24"/>
          <w:szCs w:val="24"/>
        </w:rPr>
        <w:t>stakeholders</w:t>
      </w:r>
      <w:r w:rsidR="007C7188">
        <w:rPr>
          <w:rFonts w:ascii="Arial" w:hAnsi="Arial" w:cs="Arial"/>
          <w:i/>
          <w:color w:val="0000CC"/>
          <w:sz w:val="24"/>
          <w:szCs w:val="24"/>
        </w:rPr>
        <w:t xml:space="preserve"> </w:t>
      </w:r>
      <w:r>
        <w:rPr>
          <w:rFonts w:ascii="Arial" w:hAnsi="Arial" w:cs="Arial"/>
          <w:color w:val="0000CC"/>
          <w:sz w:val="24"/>
          <w:szCs w:val="24"/>
        </w:rPr>
        <w:t xml:space="preserve">remetem à </w:t>
      </w:r>
      <w:r w:rsidRPr="007C7188">
        <w:rPr>
          <w:rFonts w:ascii="Arial" w:hAnsi="Arial" w:cs="Arial"/>
          <w:color w:val="0000CC"/>
          <w:sz w:val="24"/>
          <w:szCs w:val="24"/>
        </w:rPr>
        <w:t xml:space="preserve">necessidade de mecanismos </w:t>
      </w:r>
      <w:r w:rsidRPr="007C7188">
        <w:rPr>
          <w:rFonts w:ascii="Arial" w:hAnsi="Arial" w:cs="Arial"/>
          <w:iCs/>
          <w:color w:val="0000CC"/>
          <w:sz w:val="24"/>
          <w:szCs w:val="24"/>
        </w:rPr>
        <w:t>adequados</w:t>
      </w:r>
      <w:r w:rsidRPr="007C7188">
        <w:rPr>
          <w:rFonts w:ascii="Arial" w:hAnsi="Arial" w:cs="Arial"/>
          <w:color w:val="0000CC"/>
          <w:sz w:val="24"/>
          <w:szCs w:val="24"/>
        </w:rPr>
        <w:t xml:space="preserve"> que possibilitem o monitoramento dos</w:t>
      </w:r>
      <w:r>
        <w:rPr>
          <w:rFonts w:ascii="Arial" w:hAnsi="Arial" w:cs="Arial"/>
          <w:color w:val="0000CC"/>
          <w:sz w:val="24"/>
          <w:szCs w:val="24"/>
        </w:rPr>
        <w:t xml:space="preserve"> retornos econômico-financeiros das organizações, neste caso os IREFs como ferramenta para tal. </w:t>
      </w:r>
    </w:p>
    <w:p w14:paraId="4D19E055" w14:textId="68E8CD52" w:rsidR="0049605F" w:rsidRDefault="0049605F" w:rsidP="0049605F">
      <w:pPr>
        <w:spacing w:after="0" w:line="240" w:lineRule="auto"/>
        <w:ind w:firstLine="851"/>
        <w:jc w:val="both"/>
        <w:rPr>
          <w:rFonts w:ascii="Arial" w:hAnsi="Arial" w:cs="Arial"/>
          <w:color w:val="0000CC"/>
          <w:sz w:val="24"/>
          <w:szCs w:val="24"/>
        </w:rPr>
      </w:pPr>
      <w:r w:rsidRPr="008708F3">
        <w:rPr>
          <w:rFonts w:ascii="Arial" w:hAnsi="Arial" w:cs="Arial"/>
          <w:color w:val="0000CC"/>
          <w:sz w:val="24"/>
          <w:szCs w:val="24"/>
        </w:rPr>
        <w:t xml:space="preserve">Os IREFs são também conhecidos como: índices de lucratividade ou rentabilidade, que indicam a resposta das atividades da empresa </w:t>
      </w:r>
      <w:r w:rsidRPr="008708F3">
        <w:rPr>
          <w:rFonts w:ascii="Arial" w:hAnsi="Arial" w:cs="Arial"/>
          <w:color w:val="0000CC"/>
          <w:sz w:val="24"/>
          <w:szCs w:val="24"/>
        </w:rPr>
        <w:fldChar w:fldCharType="begin" w:fldLock="1"/>
      </w:r>
      <w:r w:rsidRPr="008708F3">
        <w:rPr>
          <w:rFonts w:ascii="Arial" w:hAnsi="Arial" w:cs="Arial"/>
          <w:color w:val="0000CC"/>
          <w:sz w:val="24"/>
          <w:szCs w:val="24"/>
        </w:rPr>
        <w:instrText>ADDIN CSL_CITATION {"citationItems":[{"id":"ITEM-1","itemData":{"author":[{"dropping-particle":"","family":"Pereira","given":"José da Silva","non-dropping-particle":"","parse-names":false,"suffix":""}],"edition":"13","id":"ITEM-1","issued":{"date-parts":[["2016"]]},"publisher":"Editora Atlas","publisher-place":"São Paulo","title":"Análise financeira das empresas","type":"book"},"uris":["http://www.mendeley.com/documents/?uuid=b95fb40c-b71d-4ece-85f8-e8827e1e2ef4"]}],"mendeley":{"formattedCitation":"(PEREIRA, 2016)","plainTextFormattedCitation":"(PEREIRA, 2016)","previouslyFormattedCitation":"(PEREIRA, 2016)"},"properties":{"noteIndex":0},"schema":"https://github.com/citation-style-language/schema/raw/master/csl-citation.json"}</w:instrText>
      </w:r>
      <w:r w:rsidRPr="008708F3">
        <w:rPr>
          <w:rFonts w:ascii="Arial" w:hAnsi="Arial" w:cs="Arial"/>
          <w:color w:val="0000CC"/>
          <w:sz w:val="24"/>
          <w:szCs w:val="24"/>
        </w:rPr>
        <w:fldChar w:fldCharType="separate"/>
      </w:r>
      <w:r w:rsidRPr="008708F3">
        <w:rPr>
          <w:rFonts w:ascii="Arial" w:hAnsi="Arial" w:cs="Arial"/>
          <w:noProof/>
          <w:color w:val="0000CC"/>
          <w:sz w:val="24"/>
          <w:szCs w:val="24"/>
        </w:rPr>
        <w:t>(PEREIRA, 2016)</w:t>
      </w:r>
      <w:r w:rsidRPr="008708F3">
        <w:rPr>
          <w:rFonts w:ascii="Arial" w:hAnsi="Arial" w:cs="Arial"/>
          <w:color w:val="0000CC"/>
          <w:sz w:val="24"/>
          <w:szCs w:val="24"/>
        </w:rPr>
        <w:fldChar w:fldCharType="end"/>
      </w:r>
      <w:r w:rsidR="008708F3" w:rsidRPr="008708F3">
        <w:rPr>
          <w:rFonts w:ascii="Arial" w:hAnsi="Arial" w:cs="Arial"/>
          <w:color w:val="0000CC"/>
          <w:sz w:val="24"/>
          <w:szCs w:val="24"/>
        </w:rPr>
        <w:t>,</w:t>
      </w:r>
      <w:r w:rsidRPr="008708F3">
        <w:rPr>
          <w:rFonts w:ascii="Arial" w:hAnsi="Arial" w:cs="Arial"/>
          <w:color w:val="0000CC"/>
          <w:sz w:val="24"/>
          <w:szCs w:val="24"/>
        </w:rPr>
        <w:t xml:space="preserve"> ou </w:t>
      </w:r>
      <w:r w:rsidR="008708F3" w:rsidRPr="008708F3">
        <w:rPr>
          <w:rFonts w:ascii="Arial" w:hAnsi="Arial" w:cs="Arial"/>
          <w:color w:val="0000CC"/>
          <w:sz w:val="24"/>
          <w:szCs w:val="24"/>
        </w:rPr>
        <w:t xml:space="preserve">ainda </w:t>
      </w:r>
      <w:r w:rsidRPr="008708F3">
        <w:rPr>
          <w:rFonts w:ascii="Arial" w:hAnsi="Arial" w:cs="Arial"/>
          <w:color w:val="0000CC"/>
          <w:sz w:val="24"/>
          <w:szCs w:val="24"/>
        </w:rPr>
        <w:t xml:space="preserve">taxa de retorno contábil (TRCs), que tem como ponto positivo a facilidade de obtenção e simplicidade algébrica e como limitação </w:t>
      </w:r>
      <w:r w:rsidR="004C088D">
        <w:rPr>
          <w:rFonts w:ascii="Arial" w:hAnsi="Arial" w:cs="Arial"/>
          <w:color w:val="0000CC"/>
          <w:sz w:val="24"/>
          <w:szCs w:val="24"/>
        </w:rPr>
        <w:t>“</w:t>
      </w:r>
      <w:r w:rsidRPr="008708F3">
        <w:rPr>
          <w:rFonts w:ascii="Arial" w:hAnsi="Arial" w:cs="Arial"/>
          <w:color w:val="0000CC"/>
          <w:sz w:val="24"/>
          <w:szCs w:val="24"/>
        </w:rPr>
        <w:t xml:space="preserve">a ambiguidade associada à flexibilidade permitida pelos </w:t>
      </w:r>
      <w:r w:rsidR="000C258E">
        <w:rPr>
          <w:rFonts w:ascii="Arial" w:hAnsi="Arial" w:cs="Arial"/>
          <w:color w:val="0000CC"/>
          <w:sz w:val="24"/>
          <w:szCs w:val="24"/>
        </w:rPr>
        <w:t>P</w:t>
      </w:r>
      <w:r w:rsidRPr="008708F3">
        <w:rPr>
          <w:rFonts w:ascii="Arial" w:hAnsi="Arial" w:cs="Arial"/>
          <w:color w:val="0000CC"/>
          <w:sz w:val="24"/>
          <w:szCs w:val="24"/>
        </w:rPr>
        <w:t xml:space="preserve">rincípios Fundamentais da Contabilidade na interpretação e registro das transações e eventos” </w:t>
      </w:r>
      <w:r w:rsidRPr="008708F3">
        <w:rPr>
          <w:rFonts w:ascii="Arial" w:hAnsi="Arial" w:cs="Arial"/>
          <w:color w:val="0000CC"/>
          <w:sz w:val="24"/>
          <w:szCs w:val="24"/>
        </w:rPr>
        <w:fldChar w:fldCharType="begin" w:fldLock="1"/>
      </w:r>
      <w:r w:rsidR="004F1376" w:rsidRPr="008708F3">
        <w:rPr>
          <w:rFonts w:ascii="Arial" w:hAnsi="Arial" w:cs="Arial"/>
          <w:color w:val="0000CC"/>
          <w:sz w:val="24"/>
          <w:szCs w:val="24"/>
        </w:rPr>
        <w:instrText>ADDIN CSL_CITATION {"citationItems":[{"id":"ITEM-1","itemData":{"author":[{"dropping-particle":"","family":"Marques","given":"José Augusto Veiga Costa","non-dropping-particle":"","parse-names":false,"suffix":""},{"dropping-particle":"","family":"Júnior","given":"João Bosco Arbués Carneiro","non-dropping-particle":"","parse-names":false,"suffix":""},{"dropping-particle":"","family":"Kuhl","given":"Carlos Alberto","non-dropping-particle":"","parse-names":false,"suffix":""}],"edition":"2","id":"ITEM-1","issued":{"date-parts":[["2015"]]},"publisher":"Editora Freitas Bastos","publisher-place":"Rio de Janeiro","title":"Análise Financeira da Empresas","type":"book"},"uris":["http://www.mendeley.com/documents/?uuid=e5d93673-7715-40ed-a2fb-d5a82c0ca4f5"]}],"mendeley":{"formattedCitation":"(MARQUES; JÚNIOR; KUHL, 2015)","manualFormatting":"(MARQUES et al., 2015)","plainTextFormattedCitation":"(MARQUES; JÚNIOR; KUHL, 2015)","previouslyFormattedCitation":"(MARQUES; JÚNIOR; KUHL, 2015)"},"properties":{"noteIndex":0},"schema":"https://github.com/citation-style-language/schema/raw/master/csl-citation.json"}</w:instrText>
      </w:r>
      <w:r w:rsidRPr="008708F3">
        <w:rPr>
          <w:rFonts w:ascii="Arial" w:hAnsi="Arial" w:cs="Arial"/>
          <w:color w:val="0000CC"/>
          <w:sz w:val="24"/>
          <w:szCs w:val="24"/>
        </w:rPr>
        <w:fldChar w:fldCharType="separate"/>
      </w:r>
      <w:r w:rsidRPr="008708F3">
        <w:rPr>
          <w:rFonts w:ascii="Arial" w:hAnsi="Arial" w:cs="Arial"/>
          <w:noProof/>
          <w:color w:val="0000CC"/>
          <w:sz w:val="24"/>
          <w:szCs w:val="24"/>
        </w:rPr>
        <w:t xml:space="preserve">(MARQUES et </w:t>
      </w:r>
      <w:r w:rsidR="004F1376" w:rsidRPr="008708F3">
        <w:rPr>
          <w:rFonts w:ascii="Arial" w:hAnsi="Arial" w:cs="Arial"/>
          <w:noProof/>
          <w:color w:val="0000CC"/>
          <w:sz w:val="24"/>
          <w:szCs w:val="24"/>
        </w:rPr>
        <w:t>a</w:t>
      </w:r>
      <w:r w:rsidRPr="008708F3">
        <w:rPr>
          <w:rFonts w:ascii="Arial" w:hAnsi="Arial" w:cs="Arial"/>
          <w:noProof/>
          <w:color w:val="0000CC"/>
          <w:sz w:val="24"/>
          <w:szCs w:val="24"/>
        </w:rPr>
        <w:t>l., 2015)</w:t>
      </w:r>
      <w:r w:rsidRPr="008708F3">
        <w:rPr>
          <w:rFonts w:ascii="Arial" w:hAnsi="Arial" w:cs="Arial"/>
          <w:color w:val="0000CC"/>
          <w:sz w:val="24"/>
          <w:szCs w:val="24"/>
        </w:rPr>
        <w:fldChar w:fldCharType="end"/>
      </w:r>
      <w:r w:rsidRPr="008708F3">
        <w:rPr>
          <w:rFonts w:ascii="Arial" w:hAnsi="Arial" w:cs="Arial"/>
          <w:color w:val="0000CC"/>
          <w:sz w:val="24"/>
          <w:szCs w:val="24"/>
        </w:rPr>
        <w:t>.</w:t>
      </w:r>
    </w:p>
    <w:p w14:paraId="6E484336" w14:textId="1B6DF16B" w:rsidR="0049605F" w:rsidRDefault="00EF792C" w:rsidP="003675BB">
      <w:pPr>
        <w:tabs>
          <w:tab w:val="left" w:pos="0"/>
          <w:tab w:val="left" w:pos="709"/>
        </w:tabs>
        <w:spacing w:after="0" w:line="240" w:lineRule="auto"/>
        <w:ind w:firstLine="709"/>
        <w:jc w:val="both"/>
        <w:rPr>
          <w:rFonts w:ascii="Arial" w:hAnsi="Arial" w:cs="Arial"/>
          <w:color w:val="0000CC"/>
          <w:sz w:val="24"/>
          <w:szCs w:val="24"/>
        </w:rPr>
      </w:pPr>
      <w:r w:rsidRPr="00631DAB">
        <w:rPr>
          <w:rFonts w:ascii="Arial" w:hAnsi="Arial" w:cs="Arial"/>
          <w:color w:val="0000CC"/>
          <w:sz w:val="24"/>
          <w:szCs w:val="24"/>
        </w:rPr>
        <w:t xml:space="preserve">Os IREFs fazem parte do rol de indicadores econômico-financeiros utilizados nas empresas para avaliação dos seus resultados, tendo como base a demonstração do que foi ganho, que é uma questão de sobrevivência e continuidade das organizações </w:t>
      </w:r>
      <w:r w:rsidRPr="00631DAB">
        <w:rPr>
          <w:rFonts w:ascii="Arial" w:hAnsi="Arial" w:cs="Arial"/>
          <w:color w:val="0000CC"/>
          <w:sz w:val="24"/>
          <w:szCs w:val="24"/>
        </w:rPr>
        <w:fldChar w:fldCharType="begin" w:fldLock="1"/>
      </w:r>
      <w:r w:rsidRPr="00631DAB">
        <w:rPr>
          <w:rFonts w:ascii="Arial" w:hAnsi="Arial" w:cs="Arial"/>
          <w:color w:val="0000CC"/>
          <w:sz w:val="24"/>
          <w:szCs w:val="24"/>
        </w:rPr>
        <w:instrText>ADDIN CSL_CITATION {"citationItems":[{"id":"ITEM-1","itemData":{"author":[{"dropping-particle":"","family":"Drucker","given":"Peter Ferdinand","non-dropping-particle":"","parse-names":false,"suffix":""}],"edition":"2","id":"ITEM-1","issued":{"date-parts":[["1992"]]},"number-of-pages":"246","publisher":"Pioneira","publisher-place":"São Paulo","title":"Administrando para o Futuro: Os Anos 90 e a Virada do Século.","type":"book"},"uris":["http://www.mendeley.com/documents/?uuid=730eed0d-8c1e-4074-b9a0-fdbb598fb5ee"]}],"mendeley":{"formattedCitation":"(DRUCKER, 1992)","plainTextFormattedCitation":"(DRUCKER, 1992)","previouslyFormattedCitation":"(DRUCKER, 1992)"},"properties":{"noteIndex":0},"schema":"https://github.com/citation-style-language/schema/raw/master/csl-citation.json"}</w:instrText>
      </w:r>
      <w:r w:rsidRPr="00631DAB">
        <w:rPr>
          <w:rFonts w:ascii="Arial" w:hAnsi="Arial" w:cs="Arial"/>
          <w:color w:val="0000CC"/>
          <w:sz w:val="24"/>
          <w:szCs w:val="24"/>
        </w:rPr>
        <w:fldChar w:fldCharType="separate"/>
      </w:r>
      <w:r w:rsidRPr="00631DAB">
        <w:rPr>
          <w:rFonts w:ascii="Arial" w:hAnsi="Arial" w:cs="Arial"/>
          <w:noProof/>
          <w:color w:val="0000CC"/>
          <w:sz w:val="24"/>
          <w:szCs w:val="24"/>
        </w:rPr>
        <w:t>(DRUCKER, 1992)</w:t>
      </w:r>
      <w:r w:rsidRPr="00631DAB">
        <w:rPr>
          <w:rFonts w:ascii="Arial" w:hAnsi="Arial" w:cs="Arial"/>
          <w:color w:val="0000CC"/>
          <w:sz w:val="24"/>
          <w:szCs w:val="24"/>
        </w:rPr>
        <w:fldChar w:fldCharType="end"/>
      </w:r>
      <w:r w:rsidRPr="00631DAB">
        <w:rPr>
          <w:rFonts w:ascii="Arial" w:hAnsi="Arial" w:cs="Arial"/>
          <w:color w:val="0000CC"/>
          <w:sz w:val="24"/>
          <w:szCs w:val="24"/>
        </w:rPr>
        <w:t>.</w:t>
      </w:r>
    </w:p>
    <w:p w14:paraId="63D367FE" w14:textId="03A04E6C" w:rsidR="006F7308" w:rsidRPr="00AC107B" w:rsidRDefault="006F7308" w:rsidP="003675BB">
      <w:pPr>
        <w:tabs>
          <w:tab w:val="left" w:pos="0"/>
          <w:tab w:val="left" w:pos="709"/>
        </w:tabs>
        <w:spacing w:after="0" w:line="240" w:lineRule="auto"/>
        <w:ind w:firstLine="709"/>
        <w:jc w:val="both"/>
        <w:rPr>
          <w:rFonts w:ascii="Arial" w:hAnsi="Arial" w:cs="Arial"/>
          <w:color w:val="0000CC"/>
          <w:sz w:val="24"/>
          <w:szCs w:val="24"/>
        </w:rPr>
      </w:pPr>
      <w:r w:rsidRPr="00AC107B">
        <w:rPr>
          <w:rFonts w:ascii="Arial" w:hAnsi="Arial" w:cs="Arial"/>
          <w:color w:val="0000CC"/>
          <w:sz w:val="24"/>
          <w:szCs w:val="24"/>
        </w:rPr>
        <w:t xml:space="preserve">De acordo com </w:t>
      </w:r>
      <w:r w:rsidRPr="00AC107B">
        <w:rPr>
          <w:rFonts w:ascii="Arial" w:hAnsi="Arial" w:cs="Arial"/>
          <w:color w:val="0000CC"/>
          <w:sz w:val="24"/>
          <w:szCs w:val="24"/>
        </w:rPr>
        <w:fldChar w:fldCharType="begin" w:fldLock="1"/>
      </w:r>
      <w:r w:rsidRPr="00AC107B">
        <w:rPr>
          <w:rFonts w:ascii="Arial" w:hAnsi="Arial" w:cs="Arial"/>
          <w:color w:val="0000CC"/>
          <w:sz w:val="24"/>
          <w:szCs w:val="24"/>
        </w:rPr>
        <w:instrText>ADDIN CSL_CITATION {"citationItems":[{"id":"ITEM-1","itemData":{"DOI":"10.5007/2175-8069.2015v12n26p163","ISSN":"2175-8069","abstract":"http://dx.doi.org/10.5007/2175-8069.2015v12n26p163 Este artigo realiza uma revisão abrangente dos principais estudos publicados no Brasil e no mundo abordando os indicadores financeiros, amostra, métodos e eficiência preditiva dos modelos de previsão de falências a partir de 1930 até 2015. O levantamento selecionou, no total, 227 artigos sobre a temática, sendo 48 artigos nacionais e 179 internacionais. Após a seleção, esses trabalhos foram agrupados em cinco fases de acordo com suas características metodológicas e de escolha de indicadores financeiros. Dessa forma, este trabalho contribui com a organização dos principais modelos e indicadores de previsão de falências utilizados na literatura desde 1930. Sugere-se, para pesquisas futuras, que os autores foquem na utilização de modelos já existentes, e não no desenvolvimento de novos modelos, bem como na utilização de mais indicadores não contábeis aos seus modelos.","author":[{"dropping-particle":"","family":"Pereira","given":"Vinicius Silva","non-dropping-particle":"","parse-names":false,"suffix":""},{"dropping-particle":"","family":"Martins","given":"Vidigal Fernandes","non-dropping-particle":"","parse-names":false,"suffix":""}],"container-title":"Revista Contemporânea de Contabilidade","id":"ITEM-1","issue":"26","issued":{"date-parts":[["2016","2","24"]]},"page":"163","title":"Estudos de previsão de falências – uma revisão das publicações internacionais e brasileiras de 1930 a 2015","type":"article-journal","volume":"12"},"uris":["http://www.mendeley.com/documents/?uuid=8eb39224-8487-430a-9c5b-607a511ddeb4"]}],"mendeley":{"formattedCitation":"(PEREIRA; MARTINS, 2016)","plainTextFormattedCitation":"(PEREIRA; MARTINS, 2016)","previouslyFormattedCitation":"(PEREIRA; MARTINS, 2016)"},"properties":{"noteIndex":0},"schema":"https://github.com/citation-style-language/schema/raw/master/csl-citation.json"}</w:instrText>
      </w:r>
      <w:r w:rsidRPr="00AC107B">
        <w:rPr>
          <w:rFonts w:ascii="Arial" w:hAnsi="Arial" w:cs="Arial"/>
          <w:color w:val="0000CC"/>
          <w:sz w:val="24"/>
          <w:szCs w:val="24"/>
        </w:rPr>
        <w:fldChar w:fldCharType="separate"/>
      </w:r>
      <w:r w:rsidRPr="00AC107B">
        <w:rPr>
          <w:rFonts w:ascii="Arial" w:hAnsi="Arial" w:cs="Arial"/>
          <w:color w:val="0000CC"/>
          <w:sz w:val="24"/>
          <w:szCs w:val="24"/>
        </w:rPr>
        <w:t>(PEREIRA; MARTINS, 2016)</w:t>
      </w:r>
      <w:r w:rsidRPr="00AC107B">
        <w:rPr>
          <w:rFonts w:ascii="Arial" w:hAnsi="Arial" w:cs="Arial"/>
          <w:color w:val="0000CC"/>
          <w:sz w:val="24"/>
          <w:szCs w:val="24"/>
        </w:rPr>
        <w:fldChar w:fldCharType="end"/>
      </w:r>
      <w:r w:rsidRPr="00AC107B">
        <w:rPr>
          <w:rFonts w:ascii="Arial" w:hAnsi="Arial" w:cs="Arial"/>
          <w:color w:val="0000CC"/>
          <w:sz w:val="24"/>
          <w:szCs w:val="24"/>
        </w:rPr>
        <w:t>, a discussão sobre retorno econômico-financeiro tem como mote a maximização do lucro das empresas envolvendo aspectos relacionados ao presente, época do retorno e ao futuro considerando o potencial retorno e ganhos a posteriori</w:t>
      </w:r>
      <w:r w:rsidR="00AC107B" w:rsidRPr="00AC107B">
        <w:rPr>
          <w:rFonts w:ascii="Arial" w:hAnsi="Arial" w:cs="Arial"/>
          <w:color w:val="0000CC"/>
          <w:sz w:val="24"/>
          <w:szCs w:val="24"/>
        </w:rPr>
        <w:t>.</w:t>
      </w:r>
    </w:p>
    <w:p w14:paraId="0DB80970" w14:textId="19B7CB48" w:rsidR="003675BB" w:rsidRPr="00EF3DBD" w:rsidRDefault="003675BB" w:rsidP="003675BB">
      <w:pPr>
        <w:tabs>
          <w:tab w:val="left" w:pos="0"/>
          <w:tab w:val="left" w:pos="709"/>
        </w:tabs>
        <w:spacing w:after="0" w:line="240" w:lineRule="auto"/>
        <w:ind w:firstLine="709"/>
        <w:jc w:val="both"/>
        <w:rPr>
          <w:rFonts w:ascii="Arial" w:hAnsi="Arial" w:cs="Arial"/>
          <w:sz w:val="24"/>
          <w:szCs w:val="24"/>
        </w:rPr>
      </w:pPr>
      <w:r w:rsidRPr="00EF3DBD">
        <w:rPr>
          <w:rFonts w:ascii="Arial" w:hAnsi="Arial" w:cs="Arial"/>
          <w:sz w:val="24"/>
          <w:szCs w:val="24"/>
        </w:rPr>
        <w:t>A Figura 1 visa demonstrar a seleção dos IREFs entre os diversos indicadores econômicos e indicadores financeiros utilizados nas empresas.</w:t>
      </w:r>
    </w:p>
    <w:p w14:paraId="309FF692" w14:textId="77777777" w:rsidR="003675BB" w:rsidRPr="00EF3DBD" w:rsidRDefault="003675BB" w:rsidP="003675BB">
      <w:pPr>
        <w:tabs>
          <w:tab w:val="left" w:pos="0"/>
          <w:tab w:val="left" w:pos="709"/>
        </w:tabs>
        <w:spacing w:before="120" w:after="240" w:line="240" w:lineRule="auto"/>
        <w:jc w:val="center"/>
        <w:rPr>
          <w:rFonts w:ascii="Arial" w:hAnsi="Arial" w:cs="Arial"/>
          <w:sz w:val="24"/>
          <w:szCs w:val="24"/>
        </w:rPr>
      </w:pPr>
      <w:r w:rsidRPr="00EF3DBD">
        <w:rPr>
          <w:rFonts w:ascii="Arial" w:hAnsi="Arial" w:cs="Arial"/>
          <w:noProof/>
          <w:sz w:val="24"/>
          <w:szCs w:val="24"/>
          <w:lang w:eastAsia="pt-BR"/>
        </w:rPr>
        <w:drawing>
          <wp:inline distT="0" distB="0" distL="0" distR="0" wp14:anchorId="1C8533F4" wp14:editId="45EAE353">
            <wp:extent cx="5598980" cy="2289717"/>
            <wp:effectExtent l="0" t="0" r="1905" b="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9065" cy="2416527"/>
                    </a:xfrm>
                    <a:prstGeom prst="rect">
                      <a:avLst/>
                    </a:prstGeom>
                    <a:noFill/>
                  </pic:spPr>
                </pic:pic>
              </a:graphicData>
            </a:graphic>
          </wp:inline>
        </w:drawing>
      </w:r>
    </w:p>
    <w:p w14:paraId="03C2FA03" w14:textId="0672B87E" w:rsidR="003675BB" w:rsidRPr="00EF3DBD" w:rsidRDefault="003675BB" w:rsidP="003675BB">
      <w:pPr>
        <w:pStyle w:val="Legenda"/>
        <w:spacing w:after="0"/>
        <w:jc w:val="center"/>
        <w:rPr>
          <w:rFonts w:ascii="Arial" w:hAnsi="Arial" w:cs="Arial"/>
          <w:b/>
          <w:i w:val="0"/>
          <w:iCs w:val="0"/>
          <w:color w:val="auto"/>
          <w:sz w:val="20"/>
          <w:szCs w:val="20"/>
        </w:rPr>
      </w:pPr>
      <w:bookmarkStart w:id="1" w:name="_Toc65258032"/>
      <w:r w:rsidRPr="00EF3DBD">
        <w:rPr>
          <w:rFonts w:ascii="Arial" w:hAnsi="Arial" w:cs="Arial"/>
          <w:b/>
          <w:i w:val="0"/>
          <w:iCs w:val="0"/>
          <w:color w:val="auto"/>
          <w:sz w:val="20"/>
          <w:szCs w:val="20"/>
        </w:rPr>
        <w:t>Figura 1 – Seleção de IREFs das E</w:t>
      </w:r>
      <w:r w:rsidR="00985809" w:rsidRPr="00EF3DBD">
        <w:rPr>
          <w:rFonts w:ascii="Arial" w:hAnsi="Arial" w:cs="Arial"/>
          <w:b/>
          <w:i w:val="0"/>
          <w:iCs w:val="0"/>
          <w:color w:val="auto"/>
          <w:sz w:val="20"/>
          <w:szCs w:val="20"/>
        </w:rPr>
        <w:t>mpresas</w:t>
      </w:r>
      <w:bookmarkEnd w:id="1"/>
      <w:r w:rsidRPr="00EF3DBD">
        <w:rPr>
          <w:rFonts w:ascii="Arial" w:hAnsi="Arial" w:cs="Arial"/>
          <w:b/>
          <w:i w:val="0"/>
          <w:iCs w:val="0"/>
          <w:color w:val="auto"/>
          <w:sz w:val="20"/>
          <w:szCs w:val="20"/>
        </w:rPr>
        <w:t xml:space="preserve"> </w:t>
      </w:r>
    </w:p>
    <w:p w14:paraId="69FDF6B1" w14:textId="751FE64B" w:rsidR="003675BB" w:rsidRPr="00EF3DBD" w:rsidRDefault="003675BB" w:rsidP="003675BB">
      <w:pPr>
        <w:pStyle w:val="Legenda"/>
        <w:spacing w:after="0"/>
        <w:jc w:val="center"/>
        <w:rPr>
          <w:rFonts w:ascii="Arial" w:hAnsi="Arial" w:cs="Arial"/>
          <w:i w:val="0"/>
          <w:iCs w:val="0"/>
          <w:color w:val="auto"/>
          <w:sz w:val="20"/>
          <w:szCs w:val="20"/>
        </w:rPr>
      </w:pPr>
      <w:r w:rsidRPr="00CB6C6C">
        <w:rPr>
          <w:rFonts w:ascii="Arial" w:hAnsi="Arial" w:cs="Arial"/>
          <w:i w:val="0"/>
          <w:iCs w:val="0"/>
          <w:color w:val="auto"/>
          <w:sz w:val="20"/>
          <w:szCs w:val="20"/>
        </w:rPr>
        <w:t>Fonte: Adaptado de Kaplan</w:t>
      </w:r>
      <w:r w:rsidR="007D709F" w:rsidRPr="00CB6C6C">
        <w:rPr>
          <w:rFonts w:ascii="Arial" w:hAnsi="Arial" w:cs="Arial"/>
          <w:i w:val="0"/>
          <w:iCs w:val="0"/>
          <w:color w:val="auto"/>
          <w:sz w:val="20"/>
          <w:szCs w:val="20"/>
        </w:rPr>
        <w:t>;</w:t>
      </w:r>
      <w:r w:rsidRPr="00CB6C6C">
        <w:rPr>
          <w:rFonts w:ascii="Arial" w:hAnsi="Arial" w:cs="Arial"/>
          <w:i w:val="0"/>
          <w:iCs w:val="0"/>
          <w:color w:val="auto"/>
          <w:sz w:val="20"/>
          <w:szCs w:val="20"/>
        </w:rPr>
        <w:t xml:space="preserve"> Norton (1997); Blendinger </w:t>
      </w:r>
      <w:r w:rsidR="007D709F" w:rsidRPr="00CB6C6C">
        <w:rPr>
          <w:rFonts w:ascii="Arial" w:hAnsi="Arial" w:cs="Arial"/>
          <w:i w:val="0"/>
          <w:iCs w:val="0"/>
          <w:color w:val="auto"/>
          <w:sz w:val="20"/>
          <w:szCs w:val="20"/>
        </w:rPr>
        <w:t>;</w:t>
      </w:r>
      <w:r w:rsidRPr="00CB6C6C">
        <w:rPr>
          <w:rFonts w:ascii="Arial" w:hAnsi="Arial" w:cs="Arial"/>
          <w:i w:val="0"/>
          <w:iCs w:val="0"/>
          <w:color w:val="auto"/>
          <w:sz w:val="20"/>
          <w:szCs w:val="20"/>
        </w:rPr>
        <w:t xml:space="preserve">Michalski (2018); Nguyen et al. </w:t>
      </w:r>
      <w:r w:rsidRPr="00EF3DBD">
        <w:rPr>
          <w:rFonts w:ascii="Arial" w:hAnsi="Arial" w:cs="Arial"/>
          <w:i w:val="0"/>
          <w:iCs w:val="0"/>
          <w:color w:val="auto"/>
          <w:sz w:val="20"/>
          <w:szCs w:val="20"/>
        </w:rPr>
        <w:t>(2021)</w:t>
      </w:r>
    </w:p>
    <w:p w14:paraId="39F7801B" w14:textId="77777777" w:rsidR="00E60B1B" w:rsidRDefault="00E60B1B" w:rsidP="003675BB">
      <w:pPr>
        <w:tabs>
          <w:tab w:val="left" w:pos="0"/>
          <w:tab w:val="left" w:pos="709"/>
        </w:tabs>
        <w:spacing w:after="0" w:line="240" w:lineRule="auto"/>
        <w:ind w:firstLine="709"/>
        <w:jc w:val="both"/>
        <w:rPr>
          <w:rFonts w:ascii="Arial" w:hAnsi="Arial" w:cs="Arial"/>
          <w:sz w:val="24"/>
          <w:szCs w:val="24"/>
        </w:rPr>
      </w:pPr>
    </w:p>
    <w:p w14:paraId="130E6C75" w14:textId="092716D1" w:rsidR="003675BB" w:rsidRDefault="003675BB" w:rsidP="003675BB">
      <w:pPr>
        <w:tabs>
          <w:tab w:val="left" w:pos="0"/>
          <w:tab w:val="left" w:pos="709"/>
        </w:tabs>
        <w:spacing w:after="0" w:line="240" w:lineRule="auto"/>
        <w:ind w:firstLine="709"/>
        <w:jc w:val="both"/>
        <w:rPr>
          <w:rFonts w:ascii="Arial" w:hAnsi="Arial" w:cs="Arial"/>
          <w:color w:val="0000CC"/>
          <w:sz w:val="24"/>
          <w:szCs w:val="24"/>
        </w:rPr>
      </w:pPr>
      <w:r w:rsidRPr="00EF3DBD">
        <w:rPr>
          <w:rFonts w:ascii="Arial" w:hAnsi="Arial" w:cs="Arial"/>
          <w:sz w:val="24"/>
          <w:szCs w:val="24"/>
        </w:rPr>
        <w:t>O Quadro 1 apresenta conceitos dos principais IREFs utilizados pelas empresas: Retorno sobre Ativos (ROA); Retorno sobre o Capital Empregado (ROCE); Retorno sobre Patrimônio Líquido (ROE); Retorno do Investimento (ROI); Valor Econômico Agregado (EVA</w:t>
      </w:r>
      <w:r w:rsidRPr="00EF3DBD">
        <w:rPr>
          <w:rFonts w:ascii="Arial" w:hAnsi="Arial" w:cs="Arial"/>
          <w:sz w:val="24"/>
          <w:szCs w:val="24"/>
          <w:vertAlign w:val="superscript"/>
        </w:rPr>
        <w:t>®</w:t>
      </w:r>
      <w:r w:rsidRPr="00EF3DBD">
        <w:rPr>
          <w:rFonts w:ascii="Arial" w:hAnsi="Arial" w:cs="Arial"/>
          <w:sz w:val="24"/>
          <w:szCs w:val="24"/>
        </w:rPr>
        <w:t>).</w:t>
      </w:r>
      <w:r w:rsidR="00E60B1B">
        <w:rPr>
          <w:rFonts w:ascii="Arial" w:hAnsi="Arial" w:cs="Arial"/>
          <w:sz w:val="24"/>
          <w:szCs w:val="24"/>
        </w:rPr>
        <w:t xml:space="preserve"> </w:t>
      </w:r>
      <w:r w:rsidR="00E60B1B">
        <w:rPr>
          <w:rFonts w:ascii="Arial" w:hAnsi="Arial" w:cs="Arial"/>
          <w:color w:val="0000CC"/>
          <w:sz w:val="24"/>
          <w:szCs w:val="24"/>
        </w:rPr>
        <w:t>Blendinger; Michalski, (2018) ratificam o uso destes IREFs</w:t>
      </w:r>
      <w:r w:rsidR="00A82D78">
        <w:rPr>
          <w:rFonts w:ascii="Arial" w:hAnsi="Arial" w:cs="Arial"/>
          <w:color w:val="0000CC"/>
          <w:sz w:val="24"/>
          <w:szCs w:val="24"/>
        </w:rPr>
        <w:t>,</w:t>
      </w:r>
      <w:r w:rsidR="00E60B1B">
        <w:rPr>
          <w:rFonts w:ascii="Arial" w:hAnsi="Arial" w:cs="Arial"/>
          <w:color w:val="0000CC"/>
          <w:sz w:val="24"/>
          <w:szCs w:val="24"/>
        </w:rPr>
        <w:t xml:space="preserve"> destacados também por Kaplan; Norton (1997).</w:t>
      </w:r>
    </w:p>
    <w:p w14:paraId="4B37E21F" w14:textId="77777777" w:rsidR="00E7496F" w:rsidRDefault="00E7496F" w:rsidP="00E7496F">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O emprego dos indicadores de retorno econômico-financeiro na avaliação das empresas é realizado com cálculos baseados em informações das publicações contábeis das empresas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{"citationItems":[{"id":"ITEM-1","itemData":{"author":[{"dropping-particle":"","family":"Pereira","given":"José da Silva","non-dropping-particle":"","parse-names":false,"suffix":""}],"edition":"13","id":"ITEM-1","issued":{"date-parts":[["2016"]]},"publisher":"Editora Atlas","publisher-place":"São Paulo","title":"Análise financeira das empresas","type":"book"},"uris":["http://www.mendeley.com/documents/?uuid=b95fb40c-b71d-4ece-85f8-e8827e1e2ef4"]}],"mendeley":{"formattedCitation":"(PEREIRA, 2016)","plainTextFormattedCitation":"(PEREIRA, 2016)","previouslyFormattedCitation":"(PEREIRA, 2016)"},"properties":{"noteIndex":0},"schema":"https://github.com/citation-style-language/schema/raw/master/csl-citation.json"}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(PEREIRA, 2016)</w:t>
      </w:r>
      <w:r>
        <w:rPr>
          <w:rFonts w:ascii="Arial" w:hAnsi="Arial" w:cs="Arial"/>
          <w:sz w:val="24"/>
          <w:szCs w:val="24"/>
        </w:rPr>
        <w:fldChar w:fldCharType="end"/>
      </w:r>
      <w:r>
        <w:rPr>
          <w:rFonts w:ascii="Arial" w:hAnsi="Arial" w:cs="Arial"/>
          <w:sz w:val="24"/>
          <w:szCs w:val="24"/>
        </w:rPr>
        <w:t xml:space="preserve">. </w:t>
      </w:r>
    </w:p>
    <w:p w14:paraId="6F5B55FA" w14:textId="77777777" w:rsidR="00CB6C6C" w:rsidRDefault="00CB6C6C" w:rsidP="003675BB">
      <w:pPr>
        <w:tabs>
          <w:tab w:val="left" w:pos="0"/>
          <w:tab w:val="left" w:pos="709"/>
        </w:tabs>
        <w:spacing w:after="0" w:line="240" w:lineRule="auto"/>
        <w:jc w:val="center"/>
        <w:rPr>
          <w:rFonts w:ascii="Arial" w:hAnsi="Arial" w:cs="Arial"/>
          <w:b/>
          <w:bCs/>
          <w:sz w:val="20"/>
          <w:szCs w:val="20"/>
        </w:rPr>
      </w:pPr>
    </w:p>
    <w:p w14:paraId="24998BDB" w14:textId="6C7297BA" w:rsidR="003675BB" w:rsidRPr="00EF3DBD" w:rsidRDefault="003675BB" w:rsidP="003675BB">
      <w:pPr>
        <w:tabs>
          <w:tab w:val="left" w:pos="0"/>
          <w:tab w:val="left" w:pos="709"/>
        </w:tabs>
        <w:spacing w:after="0" w:line="240" w:lineRule="auto"/>
        <w:jc w:val="center"/>
        <w:rPr>
          <w:rFonts w:ascii="Arial" w:hAnsi="Arial" w:cs="Arial"/>
          <w:i/>
          <w:iCs/>
          <w:sz w:val="20"/>
          <w:szCs w:val="20"/>
        </w:rPr>
      </w:pPr>
      <w:r w:rsidRPr="00EF3DBD">
        <w:rPr>
          <w:rFonts w:ascii="Arial" w:hAnsi="Arial" w:cs="Arial"/>
          <w:b/>
          <w:bCs/>
          <w:sz w:val="20"/>
          <w:szCs w:val="20"/>
        </w:rPr>
        <w:lastRenderedPageBreak/>
        <w:t xml:space="preserve">Quadro 1 - </w:t>
      </w:r>
      <w:r w:rsidRPr="00EF3DBD">
        <w:rPr>
          <w:rFonts w:ascii="Arial" w:hAnsi="Arial" w:cs="Arial"/>
          <w:b/>
          <w:iCs/>
          <w:sz w:val="20"/>
          <w:szCs w:val="20"/>
        </w:rPr>
        <w:t>Considerações sobre Indicadores de Retorno Econômico-Financeiro</w:t>
      </w:r>
    </w:p>
    <w:tbl>
      <w:tblPr>
        <w:tblStyle w:val="TabeladeGrade1Clara1"/>
        <w:tblW w:w="5000" w:type="pct"/>
        <w:tblLook w:val="04A0" w:firstRow="1" w:lastRow="0" w:firstColumn="1" w:lastColumn="0" w:noHBand="0" w:noVBand="1"/>
      </w:tblPr>
      <w:tblGrid>
        <w:gridCol w:w="856"/>
        <w:gridCol w:w="8431"/>
      </w:tblGrid>
      <w:tr w:rsidR="00FC5ACA" w:rsidRPr="00EF3DBD" w14:paraId="4C7DF568" w14:textId="77777777" w:rsidTr="00E7281D">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61" w:type="pct"/>
          </w:tcPr>
          <w:p w14:paraId="79956889" w14:textId="77777777" w:rsidR="00FC5ACA" w:rsidRPr="00EF3DBD" w:rsidRDefault="00FC5ACA" w:rsidP="0058268C">
            <w:pPr>
              <w:tabs>
                <w:tab w:val="left" w:pos="0"/>
                <w:tab w:val="left" w:pos="709"/>
              </w:tabs>
              <w:spacing w:before="120" w:after="120"/>
              <w:rPr>
                <w:rFonts w:ascii="Arial" w:hAnsi="Arial" w:cs="Arial"/>
                <w:b w:val="0"/>
                <w:bCs w:val="0"/>
                <w:sz w:val="20"/>
                <w:szCs w:val="20"/>
              </w:rPr>
            </w:pPr>
            <w:r w:rsidRPr="00EF3DBD">
              <w:rPr>
                <w:rFonts w:ascii="Arial" w:hAnsi="Arial" w:cs="Arial"/>
                <w:sz w:val="20"/>
                <w:szCs w:val="20"/>
              </w:rPr>
              <w:t>IREF</w:t>
            </w:r>
          </w:p>
        </w:tc>
        <w:tc>
          <w:tcPr>
            <w:tcW w:w="4539" w:type="pct"/>
          </w:tcPr>
          <w:p w14:paraId="73D84FE5" w14:textId="77777777" w:rsidR="00FC5ACA" w:rsidRPr="00EF3DBD" w:rsidRDefault="00FC5ACA" w:rsidP="0058268C">
            <w:pPr>
              <w:tabs>
                <w:tab w:val="left" w:pos="0"/>
                <w:tab w:val="left" w:pos="709"/>
              </w:tabs>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3DBD">
              <w:rPr>
                <w:rFonts w:ascii="Arial" w:hAnsi="Arial" w:cs="Arial"/>
                <w:sz w:val="20"/>
                <w:szCs w:val="20"/>
              </w:rPr>
              <w:t>CONSIDERAÇÕES ESPECÍFICAS DOS IREFs</w:t>
            </w:r>
          </w:p>
        </w:tc>
      </w:tr>
      <w:tr w:rsidR="00FC5ACA" w:rsidRPr="00EF3DBD" w14:paraId="7DF8FAE8" w14:textId="77777777" w:rsidTr="008E2DF0">
        <w:trPr>
          <w:trHeight w:val="676"/>
        </w:trPr>
        <w:tc>
          <w:tcPr>
            <w:cnfStyle w:val="001000000000" w:firstRow="0" w:lastRow="0" w:firstColumn="1" w:lastColumn="0" w:oddVBand="0" w:evenVBand="0" w:oddHBand="0" w:evenHBand="0" w:firstRowFirstColumn="0" w:firstRowLastColumn="0" w:lastRowFirstColumn="0" w:lastRowLastColumn="0"/>
            <w:tcW w:w="461" w:type="pct"/>
          </w:tcPr>
          <w:p w14:paraId="173C824E" w14:textId="77777777" w:rsidR="00FC5ACA" w:rsidRPr="00EF3DBD" w:rsidRDefault="00FC5ACA" w:rsidP="0058268C">
            <w:pPr>
              <w:tabs>
                <w:tab w:val="left" w:pos="0"/>
                <w:tab w:val="left" w:pos="709"/>
              </w:tabs>
              <w:rPr>
                <w:rFonts w:ascii="Arial" w:hAnsi="Arial" w:cs="Arial"/>
                <w:sz w:val="20"/>
                <w:szCs w:val="20"/>
              </w:rPr>
            </w:pPr>
            <w:r w:rsidRPr="00EF3DBD">
              <w:rPr>
                <w:rFonts w:ascii="Arial" w:hAnsi="Arial" w:cs="Arial"/>
                <w:sz w:val="20"/>
                <w:szCs w:val="20"/>
              </w:rPr>
              <w:t>ROA</w:t>
            </w:r>
          </w:p>
        </w:tc>
        <w:tc>
          <w:tcPr>
            <w:tcW w:w="4539" w:type="pct"/>
          </w:tcPr>
          <w:p w14:paraId="075FB6EB" w14:textId="5410EAEF" w:rsidR="00FC5ACA" w:rsidRPr="00EF3DBD" w:rsidRDefault="00FC5ACA"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3DBD">
              <w:rPr>
                <w:rFonts w:ascii="Arial" w:hAnsi="Arial" w:cs="Arial"/>
                <w:sz w:val="20"/>
                <w:szCs w:val="20"/>
              </w:rPr>
              <w:t xml:space="preserve">Métrica utilizada para examinar o efeito da propriedade sobre a lucratividade </w:t>
            </w:r>
            <w:r w:rsidRPr="00EF3DBD">
              <w:rPr>
                <w:rFonts w:ascii="Arial" w:hAnsi="Arial" w:cs="Arial"/>
                <w:sz w:val="20"/>
                <w:szCs w:val="20"/>
              </w:rPr>
              <w:fldChar w:fldCharType="begin" w:fldLock="1"/>
            </w:r>
            <w:r>
              <w:rPr>
                <w:rFonts w:ascii="Arial" w:hAnsi="Arial" w:cs="Arial"/>
                <w:sz w:val="20"/>
                <w:szCs w:val="20"/>
              </w:rPr>
              <w:instrText>ADDIN CSL_CITATION {"citationItems":[{"id":"ITEM-1","itemData":{"DOI":"10.1111/corg.12239","ISSN":"09648410","author":[{"dropping-particle":"","family":"Lazzarini","given":"Sergio G.","non-dropping-particle":"","parse-names":false,"suffix":""},{"dropping-particle":"","family":"Musacchio","given":"Aldo","non-dropping-particle":"","parse-names":false,"suffix":""}],"container-title":"Corporate Governance: An International Review","id":"ITEM-1","issue":"4","issued":{"date-parts":[["2018","7"]]},"page":"255-272","title":"State ownership reinvented? Explaining performance differences between state-owned and private firms","type":"article-journal","volume":"26"},"uris":["http://www.mendeley.com/documents/?uuid=b526e296-e60d-479c-8cd1-c042a47a410e"]}],"mendeley":{"formattedCitation":"(LAZZARINI; MUSACCHIO, 2018)","plainTextFormattedCitation":"(LAZZARINI; MUSACCHIO, 2018)","previouslyFormattedCitation":"(LAZZARINI; MUSACCHIO, 2018)"},"properties":{"noteIndex":0},"schema":"https://github.com/citation-style-language/schema/raw/master/csl-citation.json"}</w:instrText>
            </w:r>
            <w:r w:rsidRPr="00EF3DBD">
              <w:rPr>
                <w:rFonts w:ascii="Arial" w:hAnsi="Arial" w:cs="Arial"/>
                <w:sz w:val="20"/>
                <w:szCs w:val="20"/>
              </w:rPr>
              <w:fldChar w:fldCharType="separate"/>
            </w:r>
            <w:r w:rsidRPr="005737F6">
              <w:rPr>
                <w:rFonts w:ascii="Arial" w:hAnsi="Arial" w:cs="Arial"/>
                <w:noProof/>
                <w:sz w:val="20"/>
                <w:szCs w:val="20"/>
              </w:rPr>
              <w:t>(LAZZARINI; MUSACCHIO, 2018)</w:t>
            </w:r>
            <w:r w:rsidRPr="00EF3DBD">
              <w:rPr>
                <w:rFonts w:ascii="Arial" w:hAnsi="Arial" w:cs="Arial"/>
                <w:sz w:val="20"/>
                <w:szCs w:val="20"/>
              </w:rPr>
              <w:fldChar w:fldCharType="end"/>
            </w:r>
            <w:r w:rsidRPr="00EF3DBD">
              <w:rPr>
                <w:rFonts w:ascii="Arial" w:hAnsi="Arial" w:cs="Arial"/>
                <w:color w:val="FF0000"/>
                <w:sz w:val="20"/>
                <w:szCs w:val="20"/>
              </w:rPr>
              <w:t>.</w:t>
            </w:r>
            <w:r w:rsidRPr="00EF3DBD">
              <w:rPr>
                <w:rFonts w:ascii="Arial" w:hAnsi="Arial" w:cs="Arial"/>
                <w:sz w:val="20"/>
                <w:szCs w:val="20"/>
              </w:rPr>
              <w:t xml:space="preserve">  É considerada como o lucro líquido antes dos impostos normalizados pelos ativos</w:t>
            </w:r>
            <w:r w:rsidR="004D31CF">
              <w:rPr>
                <w:rFonts w:ascii="Arial" w:hAnsi="Arial" w:cs="Arial"/>
                <w:sz w:val="20"/>
                <w:szCs w:val="20"/>
              </w:rPr>
              <w:t xml:space="preserve"> </w:t>
            </w:r>
            <w:r w:rsidR="004D31CF">
              <w:rPr>
                <w:rFonts w:ascii="Arial" w:hAnsi="Arial" w:cs="Arial"/>
                <w:sz w:val="20"/>
                <w:szCs w:val="20"/>
              </w:rPr>
              <w:fldChar w:fldCharType="begin" w:fldLock="1"/>
            </w:r>
            <w:r w:rsidR="00F35567">
              <w:rPr>
                <w:rFonts w:ascii="Arial" w:hAnsi="Arial" w:cs="Arial"/>
                <w:sz w:val="20"/>
                <w:szCs w:val="20"/>
              </w:rPr>
              <w:instrText>ADDIN CSL_CITATION {"citationItems":[{"id":"ITEM-1","itemData":{"DOI":"10.1016/j.ribaf.2020.101255","ISSN":"02755319","author":[{"dropping-particle":"","family":"Oliveira Leite","given":"Rodrigo","non-dropping-particle":"de","parse-names":false,"suffix":""},{"dropping-particle":"","family":"Santos Mendes","given":"Layla","non-dropping-particle":"dos","parse-names":false,"suffix":""},{"dropping-particle":"","family":"Lacerda Moreira","given":"Rafael","non-dropping-particle":"de","parse-names":false,"suffix":""}],"container-title":"Research in International Business and Finance","id":"ITEM-1","issued":{"date-parts":[["2020","12"]]},"page":"101255","title":"Profit status of microfinance institutions and incentives for earnings management","type":"article-journal","volume":"54"},"uris":["http://www.mendeley.com/documents/?uuid=d7424b5e-d4e6-45ed-82ad-47b95c1e763c"]}],"mendeley":{"formattedCitation":"(DE OLIVEIRA LEITE; DOS SANTOS MENDES; DE LACERDA MOREIRA, 2020)","manualFormatting":"(DE OLIVEIRA LEITE et al., 2020)","plainTextFormattedCitation":"(DE OLIVEIRA LEITE; DOS SANTOS MENDES; DE LACERDA MOREIRA, 2020)","previouslyFormattedCitation":"(DE OLIVEIRA LEITE; DOS SANTOS MENDES; DE LACERDA MOREIRA, 2020)"},"properties":{"noteIndex":0},"schema":"https://github.com/citation-style-language/schema/raw/master/csl-citation.json"}</w:instrText>
            </w:r>
            <w:r w:rsidR="004D31CF">
              <w:rPr>
                <w:rFonts w:ascii="Arial" w:hAnsi="Arial" w:cs="Arial"/>
                <w:sz w:val="20"/>
                <w:szCs w:val="20"/>
              </w:rPr>
              <w:fldChar w:fldCharType="separate"/>
            </w:r>
            <w:r w:rsidR="004D31CF" w:rsidRPr="004D31CF">
              <w:rPr>
                <w:rFonts w:ascii="Arial" w:hAnsi="Arial" w:cs="Arial"/>
                <w:noProof/>
                <w:sz w:val="20"/>
                <w:szCs w:val="20"/>
              </w:rPr>
              <w:t>(DE OLIVEIRA LEITE</w:t>
            </w:r>
            <w:r w:rsidR="004F2A8E">
              <w:rPr>
                <w:rFonts w:ascii="Arial" w:hAnsi="Arial" w:cs="Arial"/>
                <w:noProof/>
                <w:sz w:val="20"/>
                <w:szCs w:val="20"/>
              </w:rPr>
              <w:t xml:space="preserve"> et al.</w:t>
            </w:r>
            <w:r w:rsidR="004D31CF" w:rsidRPr="004D31CF">
              <w:rPr>
                <w:rFonts w:ascii="Arial" w:hAnsi="Arial" w:cs="Arial"/>
                <w:noProof/>
                <w:sz w:val="20"/>
                <w:szCs w:val="20"/>
              </w:rPr>
              <w:t>,</w:t>
            </w:r>
            <w:r w:rsidR="004F2A8E">
              <w:rPr>
                <w:rFonts w:ascii="Arial" w:hAnsi="Arial" w:cs="Arial"/>
                <w:noProof/>
                <w:sz w:val="20"/>
                <w:szCs w:val="20"/>
              </w:rPr>
              <w:t xml:space="preserve"> </w:t>
            </w:r>
            <w:r w:rsidR="004D31CF" w:rsidRPr="004D31CF">
              <w:rPr>
                <w:rFonts w:ascii="Arial" w:hAnsi="Arial" w:cs="Arial"/>
                <w:noProof/>
                <w:sz w:val="20"/>
                <w:szCs w:val="20"/>
              </w:rPr>
              <w:t>2020)</w:t>
            </w:r>
            <w:r w:rsidR="004D31CF">
              <w:rPr>
                <w:rFonts w:ascii="Arial" w:hAnsi="Arial" w:cs="Arial"/>
                <w:sz w:val="20"/>
                <w:szCs w:val="20"/>
              </w:rPr>
              <w:fldChar w:fldCharType="end"/>
            </w:r>
            <w:r w:rsidRPr="00EF3DBD">
              <w:rPr>
                <w:rFonts w:ascii="Arial" w:hAnsi="Arial" w:cs="Arial"/>
                <w:sz w:val="20"/>
                <w:szCs w:val="20"/>
              </w:rPr>
              <w:t xml:space="preserve"> </w:t>
            </w:r>
          </w:p>
        </w:tc>
      </w:tr>
      <w:tr w:rsidR="00FC5ACA" w:rsidRPr="00EF3DBD" w14:paraId="6C5CAA1F" w14:textId="77777777" w:rsidTr="00FC5ACA">
        <w:trPr>
          <w:trHeight w:val="497"/>
        </w:trPr>
        <w:tc>
          <w:tcPr>
            <w:cnfStyle w:val="001000000000" w:firstRow="0" w:lastRow="0" w:firstColumn="1" w:lastColumn="0" w:oddVBand="0" w:evenVBand="0" w:oddHBand="0" w:evenHBand="0" w:firstRowFirstColumn="0" w:firstRowLastColumn="0" w:lastRowFirstColumn="0" w:lastRowLastColumn="0"/>
            <w:tcW w:w="461" w:type="pct"/>
          </w:tcPr>
          <w:p w14:paraId="53BE968F" w14:textId="77777777" w:rsidR="00FC5ACA" w:rsidRPr="00EF3DBD" w:rsidRDefault="00FC5ACA" w:rsidP="0058268C">
            <w:pPr>
              <w:tabs>
                <w:tab w:val="left" w:pos="0"/>
                <w:tab w:val="left" w:pos="709"/>
              </w:tabs>
              <w:rPr>
                <w:rFonts w:ascii="Arial" w:hAnsi="Arial" w:cs="Arial"/>
                <w:sz w:val="20"/>
                <w:szCs w:val="20"/>
              </w:rPr>
            </w:pPr>
            <w:r w:rsidRPr="00EF3DBD">
              <w:rPr>
                <w:rFonts w:ascii="Arial" w:hAnsi="Arial" w:cs="Arial"/>
                <w:sz w:val="20"/>
                <w:szCs w:val="20"/>
              </w:rPr>
              <w:t>ROCE</w:t>
            </w:r>
          </w:p>
        </w:tc>
        <w:tc>
          <w:tcPr>
            <w:tcW w:w="4539" w:type="pct"/>
          </w:tcPr>
          <w:p w14:paraId="51A2C497" w14:textId="05C7CDA8" w:rsidR="00FC5ACA" w:rsidRPr="00EF3DBD" w:rsidRDefault="00FC5ACA"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3DBD">
              <w:rPr>
                <w:rFonts w:ascii="Arial" w:hAnsi="Arial" w:cs="Arial"/>
                <w:sz w:val="20"/>
                <w:szCs w:val="20"/>
              </w:rPr>
              <w:t xml:space="preserve">Reflete a rentabilidade do capital empregado das empresas </w:t>
            </w:r>
            <w:r w:rsidRPr="00EF3DBD">
              <w:rPr>
                <w:rFonts w:ascii="Arial" w:hAnsi="Arial" w:cs="Arial"/>
                <w:sz w:val="20"/>
                <w:szCs w:val="20"/>
              </w:rPr>
              <w:fldChar w:fldCharType="begin" w:fldLock="1"/>
            </w:r>
            <w:r w:rsidR="00F35567">
              <w:rPr>
                <w:rFonts w:ascii="Arial" w:hAnsi="Arial" w:cs="Arial"/>
                <w:sz w:val="20"/>
                <w:szCs w:val="20"/>
              </w:rPr>
              <w:instrText>ADDIN CSL_CITATION {"citationItems":[{"id":"ITEM-1","itemData":{"DOI":"10.5267/j.msl.2019.7.023","ISSN":"19239335","author":[{"dropping-particle":"","family":"Nguyen","given":"Van Cong","non-dropping-particle":"","parse-names":false,"suffix":""},{"dropping-particle":"","family":"Nguyen","given":"Thi Ngoc Lan","non-dropping-particle":"","parse-names":false,"suffix":""},{"dropping-particle":"","family":"Tran","given":"Thi Thu Phong","non-dropping-particle":"","parse-names":false,"suffix":""},{"dropping-particle":"","family":"Nghiem","given":"Thi Tha","non-dropping-particle":"","parse-names":false,"suffix":""}],"container-title":"Management Science Letters","id":"ITEM-1","issued":{"date-parts":[["2019"]]},"page":"2315-2326","title":"The impact of financial leverage on the profitability of real estate companies: A study from Vietnam stock exchange","type":"article-journal"},"uris":["http://www.mendeley.com/documents/?uuid=bd9e8173-36a0-42d9-8952-c1d9c47aa398"]}],"mendeley":{"formattedCitation":"(NGUYEN et al., 2019)","manualFormatting":"(NGUYEN et al., 2019)","plainTextFormattedCitation":"(NGUYEN et al., 2019)","previouslyFormattedCitation":"(NGUYEN et al., 2019)"},"properties":{"noteIndex":0},"schema":"https://github.com/citation-style-language/schema/raw/master/csl-citation.json"}</w:instrText>
            </w:r>
            <w:r w:rsidRPr="00EF3DBD">
              <w:rPr>
                <w:rFonts w:ascii="Arial" w:hAnsi="Arial" w:cs="Arial"/>
                <w:sz w:val="20"/>
                <w:szCs w:val="20"/>
              </w:rPr>
              <w:fldChar w:fldCharType="separate"/>
            </w:r>
            <w:r w:rsidRPr="00EF3DBD">
              <w:rPr>
                <w:rFonts w:ascii="Arial" w:hAnsi="Arial" w:cs="Arial"/>
                <w:noProof/>
                <w:sz w:val="20"/>
                <w:szCs w:val="20"/>
              </w:rPr>
              <w:t>(NGUYEN</w:t>
            </w:r>
            <w:r>
              <w:rPr>
                <w:rFonts w:ascii="Arial" w:hAnsi="Arial" w:cs="Arial"/>
                <w:noProof/>
                <w:sz w:val="20"/>
                <w:szCs w:val="20"/>
              </w:rPr>
              <w:t xml:space="preserve"> et </w:t>
            </w:r>
            <w:r w:rsidR="00E60412">
              <w:rPr>
                <w:rFonts w:ascii="Arial" w:hAnsi="Arial" w:cs="Arial"/>
                <w:noProof/>
                <w:sz w:val="20"/>
                <w:szCs w:val="20"/>
              </w:rPr>
              <w:t>a</w:t>
            </w:r>
            <w:r>
              <w:rPr>
                <w:rFonts w:ascii="Arial" w:hAnsi="Arial" w:cs="Arial"/>
                <w:noProof/>
                <w:sz w:val="20"/>
                <w:szCs w:val="20"/>
              </w:rPr>
              <w:t>l.</w:t>
            </w:r>
            <w:r w:rsidRPr="00EF3DBD">
              <w:rPr>
                <w:rFonts w:ascii="Arial" w:hAnsi="Arial" w:cs="Arial"/>
                <w:noProof/>
                <w:sz w:val="20"/>
                <w:szCs w:val="20"/>
              </w:rPr>
              <w:t>, 2019)</w:t>
            </w:r>
            <w:r w:rsidRPr="00EF3DBD">
              <w:rPr>
                <w:rFonts w:ascii="Arial" w:hAnsi="Arial" w:cs="Arial"/>
                <w:sz w:val="20"/>
                <w:szCs w:val="20"/>
              </w:rPr>
              <w:fldChar w:fldCharType="end"/>
            </w:r>
            <w:r w:rsidRPr="00EF3DBD">
              <w:rPr>
                <w:rFonts w:ascii="Arial" w:hAnsi="Arial" w:cs="Arial"/>
                <w:sz w:val="20"/>
                <w:szCs w:val="20"/>
              </w:rPr>
              <w:t>.</w:t>
            </w:r>
          </w:p>
        </w:tc>
      </w:tr>
      <w:tr w:rsidR="00FC5ACA" w:rsidRPr="00EF3DBD" w14:paraId="68017894" w14:textId="77777777" w:rsidTr="008E2DF0">
        <w:trPr>
          <w:trHeight w:val="274"/>
        </w:trPr>
        <w:tc>
          <w:tcPr>
            <w:cnfStyle w:val="001000000000" w:firstRow="0" w:lastRow="0" w:firstColumn="1" w:lastColumn="0" w:oddVBand="0" w:evenVBand="0" w:oddHBand="0" w:evenHBand="0" w:firstRowFirstColumn="0" w:firstRowLastColumn="0" w:lastRowFirstColumn="0" w:lastRowLastColumn="0"/>
            <w:tcW w:w="461" w:type="pct"/>
          </w:tcPr>
          <w:p w14:paraId="39F75C3A" w14:textId="77777777" w:rsidR="00FC5ACA" w:rsidRPr="00EF3DBD" w:rsidRDefault="00FC5ACA" w:rsidP="0058268C">
            <w:pPr>
              <w:tabs>
                <w:tab w:val="left" w:pos="0"/>
                <w:tab w:val="left" w:pos="709"/>
              </w:tabs>
              <w:rPr>
                <w:rFonts w:ascii="Arial" w:hAnsi="Arial" w:cs="Arial"/>
                <w:sz w:val="20"/>
                <w:szCs w:val="20"/>
              </w:rPr>
            </w:pPr>
            <w:r w:rsidRPr="00EF3DBD">
              <w:rPr>
                <w:rFonts w:ascii="Arial" w:hAnsi="Arial" w:cs="Arial"/>
                <w:sz w:val="20"/>
                <w:szCs w:val="20"/>
              </w:rPr>
              <w:t>ROE</w:t>
            </w:r>
          </w:p>
        </w:tc>
        <w:tc>
          <w:tcPr>
            <w:tcW w:w="4539" w:type="pct"/>
          </w:tcPr>
          <w:p w14:paraId="6199E560" w14:textId="4831A216" w:rsidR="00FC5ACA" w:rsidRPr="00EF3DBD" w:rsidRDefault="00FC5ACA"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3DBD">
              <w:rPr>
                <w:rFonts w:ascii="Arial" w:hAnsi="Arial" w:cs="Arial"/>
                <w:sz w:val="20"/>
                <w:szCs w:val="20"/>
              </w:rPr>
              <w:t xml:space="preserve">Indicador que contabiliza a lucratividade corporativa, indicando a quantidade de lucro produzido pelo patrimônio da empresa </w:t>
            </w:r>
            <w:r w:rsidRPr="00EF3DBD">
              <w:rPr>
                <w:rFonts w:ascii="Arial" w:hAnsi="Arial" w:cs="Arial"/>
                <w:sz w:val="20"/>
                <w:szCs w:val="20"/>
              </w:rPr>
              <w:fldChar w:fldCharType="begin" w:fldLock="1"/>
            </w:r>
            <w:r>
              <w:rPr>
                <w:rFonts w:ascii="Arial" w:hAnsi="Arial" w:cs="Arial"/>
                <w:sz w:val="20"/>
                <w:szCs w:val="20"/>
              </w:rPr>
              <w:instrText>ADDIN CSL_CITATION {"citationItems":[{"id":"ITEM-1","itemData":{"DOI":"10.1108/SRJ-12-2016-0212","ISSN":"1747-1117","author":[{"dropping-particle":"","family":"Ganda","given":"Fortune","non-dropping-particle":"","parse-names":false,"suffix":""}],"container-title":"Social Responsibility Journal","id":"ITEM-1","issue":"4","issued":{"date-parts":[["2018","10"]]},"page":"895-916","title":"The effect of carbon performance on corporate financial performance in a growing economy","type":"article-journal","volume":"14"},"uris":["http://www.mendeley.com/documents/?uuid=8d7ac62f-d440-4a08-91b9-15639201ecb7"]}],"mendeley":{"formattedCitation":"(GANDA, 2018)","plainTextFormattedCitation":"(GANDA, 2018)","previouslyFormattedCitation":"(GANDA, 2018)"},"properties":{"noteIndex":0},"schema":"https://github.com/citation-style-language/schema/raw/master/csl-citation.json"}</w:instrText>
            </w:r>
            <w:r w:rsidRPr="00EF3DBD">
              <w:rPr>
                <w:rFonts w:ascii="Arial" w:hAnsi="Arial" w:cs="Arial"/>
                <w:sz w:val="20"/>
                <w:szCs w:val="20"/>
              </w:rPr>
              <w:fldChar w:fldCharType="separate"/>
            </w:r>
            <w:r w:rsidRPr="005737F6">
              <w:rPr>
                <w:rFonts w:ascii="Arial" w:hAnsi="Arial" w:cs="Arial"/>
                <w:noProof/>
                <w:sz w:val="20"/>
                <w:szCs w:val="20"/>
              </w:rPr>
              <w:t>(GANDA, 2018)</w:t>
            </w:r>
            <w:r w:rsidRPr="00EF3DBD">
              <w:rPr>
                <w:rFonts w:ascii="Arial" w:hAnsi="Arial" w:cs="Arial"/>
                <w:sz w:val="20"/>
                <w:szCs w:val="20"/>
              </w:rPr>
              <w:fldChar w:fldCharType="end"/>
            </w:r>
            <w:r w:rsidRPr="00EF3DBD">
              <w:rPr>
                <w:rFonts w:ascii="Arial" w:hAnsi="Arial" w:cs="Arial"/>
                <w:sz w:val="20"/>
                <w:szCs w:val="20"/>
              </w:rPr>
              <w:t xml:space="preserve">. Usada para medir o retorno sobre o patrimônio líquido e a eficiência das empresas em obter lucros. Pode ser calculada pela proporção do lucro líquido com o patrimônio líquido </w:t>
            </w:r>
            <w:r w:rsidRPr="00EF3DBD">
              <w:rPr>
                <w:rFonts w:ascii="Arial" w:hAnsi="Arial" w:cs="Arial"/>
                <w:sz w:val="20"/>
                <w:szCs w:val="20"/>
              </w:rPr>
              <w:fldChar w:fldCharType="begin" w:fldLock="1"/>
            </w:r>
            <w:r w:rsidR="00F35567">
              <w:rPr>
                <w:rFonts w:ascii="Arial" w:hAnsi="Arial" w:cs="Arial"/>
                <w:sz w:val="20"/>
                <w:szCs w:val="20"/>
              </w:rPr>
              <w:instrText>ADDIN CSL_CITATION {"citationItems":[{"id":"ITEM-1","itemData":{"DOI":"10.1016/j.ribaf.2019.101083","ISSN":"02755319","author":[{"dropping-particle":"","family":"Al-ahdal","given":"Waleed M.","non-dropping-particle":"","parse-names":false,"suffix":""},{"dropping-particle":"","family":"Alsamhi","given":"Mohammed H.","non-dropping-particle":"","parse-names":false,"suffix":""},{"dropping-particle":"","family":"Tabash","given":"Mosab I.","non-dropping-particle":"","parse-names":false,"suffix":""},{"dropping-particle":"","family":"Farhan","given":"Najib H.S.","non-dropping-particle":"","parse-names":false,"suffix":""}],"container-title":"Research in International Business and Finance","id":"ITEM-1","issued":{"date-parts":[["2020","1"]]},"page":"101083","title":"The impact of corporate governance on financial performance of Indian and GCC listed firms: An empirical investigation","type":"article-journal","volume":"51"},"uris":["http://www.mendeley.com/documents/?uuid=36d62c70-3871-4dd0-9e9e-209ada06b3b3"]}],"mendeley":{"formattedCitation":"(AL-AHDAL et al., 2020)","manualFormatting":"(AL-AHDAL et al., 2020)","plainTextFormattedCitation":"(AL-AHDAL et al., 2020)","previouslyFormattedCitation":"(AL-AHDAL et al., 2020)"},"properties":{"noteIndex":0},"schema":"https://github.com/citation-style-language/schema/raw/master/csl-citation.json"}</w:instrText>
            </w:r>
            <w:r w:rsidRPr="00EF3DBD">
              <w:rPr>
                <w:rFonts w:ascii="Arial" w:hAnsi="Arial" w:cs="Arial"/>
                <w:sz w:val="20"/>
                <w:szCs w:val="20"/>
              </w:rPr>
              <w:fldChar w:fldCharType="separate"/>
            </w:r>
            <w:r w:rsidRPr="00EF3DBD">
              <w:rPr>
                <w:rFonts w:ascii="Arial" w:hAnsi="Arial" w:cs="Arial"/>
                <w:noProof/>
                <w:sz w:val="20"/>
                <w:szCs w:val="20"/>
              </w:rPr>
              <w:t>(AL-AHDAL</w:t>
            </w:r>
            <w:r>
              <w:rPr>
                <w:rFonts w:ascii="Arial" w:hAnsi="Arial" w:cs="Arial"/>
                <w:noProof/>
                <w:sz w:val="20"/>
                <w:szCs w:val="20"/>
              </w:rPr>
              <w:t xml:space="preserve"> et </w:t>
            </w:r>
            <w:r w:rsidR="00E60412">
              <w:rPr>
                <w:rFonts w:ascii="Arial" w:hAnsi="Arial" w:cs="Arial"/>
                <w:noProof/>
                <w:sz w:val="20"/>
                <w:szCs w:val="20"/>
              </w:rPr>
              <w:t>a</w:t>
            </w:r>
            <w:r>
              <w:rPr>
                <w:rFonts w:ascii="Arial" w:hAnsi="Arial" w:cs="Arial"/>
                <w:noProof/>
                <w:sz w:val="20"/>
                <w:szCs w:val="20"/>
              </w:rPr>
              <w:t>l.,</w:t>
            </w:r>
            <w:r w:rsidRPr="00EF3DBD">
              <w:rPr>
                <w:rFonts w:ascii="Arial" w:hAnsi="Arial" w:cs="Arial"/>
                <w:noProof/>
                <w:sz w:val="20"/>
                <w:szCs w:val="20"/>
              </w:rPr>
              <w:t xml:space="preserve"> 2020)</w:t>
            </w:r>
            <w:r w:rsidRPr="00EF3DBD">
              <w:rPr>
                <w:rFonts w:ascii="Arial" w:hAnsi="Arial" w:cs="Arial"/>
                <w:sz w:val="20"/>
                <w:szCs w:val="20"/>
              </w:rPr>
              <w:fldChar w:fldCharType="end"/>
            </w:r>
            <w:r w:rsidRPr="00EF3DBD">
              <w:rPr>
                <w:rFonts w:ascii="Arial" w:hAnsi="Arial" w:cs="Arial"/>
                <w:sz w:val="20"/>
                <w:szCs w:val="20"/>
              </w:rPr>
              <w:t>.</w:t>
            </w:r>
          </w:p>
        </w:tc>
      </w:tr>
      <w:tr w:rsidR="00FC5ACA" w:rsidRPr="00EF3DBD" w14:paraId="181D7EAF" w14:textId="77777777" w:rsidTr="008E2DF0">
        <w:trPr>
          <w:trHeight w:val="272"/>
        </w:trPr>
        <w:tc>
          <w:tcPr>
            <w:cnfStyle w:val="001000000000" w:firstRow="0" w:lastRow="0" w:firstColumn="1" w:lastColumn="0" w:oddVBand="0" w:evenVBand="0" w:oddHBand="0" w:evenHBand="0" w:firstRowFirstColumn="0" w:firstRowLastColumn="0" w:lastRowFirstColumn="0" w:lastRowLastColumn="0"/>
            <w:tcW w:w="461" w:type="pct"/>
          </w:tcPr>
          <w:p w14:paraId="1B7BA467" w14:textId="77777777" w:rsidR="00FC5ACA" w:rsidRPr="00EF3DBD" w:rsidRDefault="00FC5ACA" w:rsidP="0058268C">
            <w:pPr>
              <w:tabs>
                <w:tab w:val="left" w:pos="0"/>
                <w:tab w:val="left" w:pos="709"/>
              </w:tabs>
              <w:rPr>
                <w:rFonts w:ascii="Arial" w:hAnsi="Arial" w:cs="Arial"/>
                <w:sz w:val="20"/>
                <w:szCs w:val="20"/>
                <w:lang w:val="en-US"/>
              </w:rPr>
            </w:pPr>
            <w:r w:rsidRPr="00EF3DBD">
              <w:rPr>
                <w:rFonts w:ascii="Arial" w:hAnsi="Arial" w:cs="Arial"/>
                <w:sz w:val="20"/>
                <w:szCs w:val="20"/>
                <w:lang w:val="en-US"/>
              </w:rPr>
              <w:t>ROI</w:t>
            </w:r>
          </w:p>
          <w:p w14:paraId="715EC6B3" w14:textId="77777777" w:rsidR="00FC5ACA" w:rsidRPr="00EF3DBD" w:rsidRDefault="00FC5ACA" w:rsidP="0058268C">
            <w:pPr>
              <w:tabs>
                <w:tab w:val="left" w:pos="0"/>
                <w:tab w:val="left" w:pos="709"/>
              </w:tabs>
              <w:rPr>
                <w:rFonts w:ascii="Arial" w:hAnsi="Arial" w:cs="Arial"/>
                <w:sz w:val="20"/>
                <w:szCs w:val="20"/>
              </w:rPr>
            </w:pPr>
          </w:p>
        </w:tc>
        <w:tc>
          <w:tcPr>
            <w:tcW w:w="4539" w:type="pct"/>
          </w:tcPr>
          <w:p w14:paraId="5BF9C593" w14:textId="268E8DA9" w:rsidR="00FC5ACA" w:rsidRPr="00EF3DBD" w:rsidRDefault="00FC5ACA"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3DBD">
              <w:rPr>
                <w:rFonts w:ascii="Arial" w:hAnsi="Arial" w:cs="Arial"/>
                <w:sz w:val="20"/>
                <w:szCs w:val="20"/>
              </w:rPr>
              <w:t xml:space="preserve">Variável contínua que mede o nível de receita de investimentos tais como juros ou dividendos sobre poupança e investimentos. Não existe uma teoria clara sobre o uso da receita de investimento, mas o caso mais provável é que ele seja usado para subsidiar despesas operacionais </w:t>
            </w:r>
            <w:r w:rsidRPr="00EF3DBD">
              <w:rPr>
                <w:rFonts w:ascii="Arial" w:hAnsi="Arial" w:cs="Arial"/>
                <w:sz w:val="20"/>
                <w:szCs w:val="20"/>
              </w:rPr>
              <w:fldChar w:fldCharType="begin" w:fldLock="1"/>
            </w:r>
            <w:r w:rsidR="00F35567">
              <w:rPr>
                <w:rFonts w:ascii="Arial" w:hAnsi="Arial" w:cs="Arial"/>
                <w:sz w:val="20"/>
                <w:szCs w:val="20"/>
              </w:rPr>
              <w:instrText>ADDIN CSL_CITATION {"citationItems":[{"id":"ITEM-1","itemData":{"DOI":"10.1177/0899764016649693","ISSN":"0899-7640","author":[{"dropping-particle":"","family":"Ecer","given":"Sencer","non-dropping-particle":"","parse-names":false,"suffix":""},{"dropping-particle":"","family":"Magro","given":"Mark","non-dropping-particle":"","parse-names":false,"suffix":""},{"dropping-particle":"","family":"Sarpça","given":"Sinan","non-dropping-particle":"","parse-names":false,"suffix":""}],"container-title":"Nonprofit and Voluntary Sector Quarterly","id":"ITEM-1","issue":"1","issued":{"date-parts":[["2017","2","9"]]},"page":"141-155","title":"The Relationship Between Nonprofits’ Revenue Composition and Their Economic-Financial Efficiency","type":"article-journal","volume":"46"},"uris":["http://www.mendeley.com/documents/?uuid=b728dbdc-706d-4c17-a8ed-14f3d3e0b751"]}],"mendeley":{"formattedCitation":"(ECER; MAGRO; SARPÇA, 2017)","manualFormatting":"(ECER et al., 2017)","plainTextFormattedCitation":"(ECER; MAGRO; SARPÇA, 2017)","previouslyFormattedCitation":"(ECER; MAGRO; SARPÇA, 2017)"},"properties":{"noteIndex":0},"schema":"https://github.com/citation-style-language/schema/raw/master/csl-citation.json"}</w:instrText>
            </w:r>
            <w:r w:rsidRPr="00EF3DBD">
              <w:rPr>
                <w:rFonts w:ascii="Arial" w:hAnsi="Arial" w:cs="Arial"/>
                <w:sz w:val="20"/>
                <w:szCs w:val="20"/>
              </w:rPr>
              <w:fldChar w:fldCharType="separate"/>
            </w:r>
            <w:r w:rsidRPr="00EF3DBD">
              <w:rPr>
                <w:rFonts w:ascii="Arial" w:hAnsi="Arial" w:cs="Arial"/>
                <w:noProof/>
                <w:sz w:val="20"/>
                <w:szCs w:val="20"/>
              </w:rPr>
              <w:t>(ECER</w:t>
            </w:r>
            <w:r>
              <w:rPr>
                <w:rFonts w:ascii="Arial" w:hAnsi="Arial" w:cs="Arial"/>
                <w:noProof/>
                <w:sz w:val="20"/>
                <w:szCs w:val="20"/>
              </w:rPr>
              <w:t xml:space="preserve"> et </w:t>
            </w:r>
            <w:r w:rsidR="00E60412">
              <w:rPr>
                <w:rFonts w:ascii="Arial" w:hAnsi="Arial" w:cs="Arial"/>
                <w:noProof/>
                <w:sz w:val="20"/>
                <w:szCs w:val="20"/>
              </w:rPr>
              <w:t>a</w:t>
            </w:r>
            <w:r>
              <w:rPr>
                <w:rFonts w:ascii="Arial" w:hAnsi="Arial" w:cs="Arial"/>
                <w:noProof/>
                <w:sz w:val="20"/>
                <w:szCs w:val="20"/>
              </w:rPr>
              <w:t>l.,</w:t>
            </w:r>
            <w:r w:rsidRPr="00EF3DBD">
              <w:rPr>
                <w:rFonts w:ascii="Arial" w:hAnsi="Arial" w:cs="Arial"/>
                <w:noProof/>
                <w:sz w:val="20"/>
                <w:szCs w:val="20"/>
              </w:rPr>
              <w:t xml:space="preserve"> 2017)</w:t>
            </w:r>
            <w:r w:rsidRPr="00EF3DBD">
              <w:rPr>
                <w:rFonts w:ascii="Arial" w:hAnsi="Arial" w:cs="Arial"/>
                <w:sz w:val="20"/>
                <w:szCs w:val="20"/>
              </w:rPr>
              <w:fldChar w:fldCharType="end"/>
            </w:r>
            <w:r w:rsidRPr="00EF3DBD">
              <w:rPr>
                <w:rFonts w:ascii="Arial" w:hAnsi="Arial" w:cs="Arial"/>
                <w:sz w:val="20"/>
                <w:szCs w:val="20"/>
              </w:rPr>
              <w:t xml:space="preserve">. Os acionistas, com base nos direitos sobre o patrimônio e investimento no capital das organizações exigem o ROI suficientemente satisfatório para sua permanência </w:t>
            </w:r>
            <w:r w:rsidRPr="00EF3DBD">
              <w:rPr>
                <w:rFonts w:ascii="Arial" w:hAnsi="Arial" w:cs="Arial"/>
                <w:sz w:val="20"/>
                <w:szCs w:val="20"/>
              </w:rPr>
              <w:fldChar w:fldCharType="begin" w:fldLock="1"/>
            </w:r>
            <w:r w:rsidR="004428A0">
              <w:rPr>
                <w:rFonts w:ascii="Arial" w:hAnsi="Arial" w:cs="Arial"/>
                <w:sz w:val="20"/>
                <w:szCs w:val="20"/>
              </w:rPr>
              <w:instrText>ADDIN CSL_CITATION {"citationItems":[{"id":"ITEM-1","itemData":{"DOI":"10.1016/j.ribaf.2017.09.002","ISSN":"02755319","author":[{"dropping-particle":"","family":"Vu","given":"Manh-Chien","non-dropping-particle":"","parse-names":false,"suffix":""},{"dropping-particle":"","family":"Phan","given":"Thanh Tu","non-dropping-particle":"","parse-names":false,"suffix":""},{"dropping-particle":"","family":"Le","given":"Nhu Tuyen","non-dropping-particle":"","parse-names":false,"suffix":""}],"container-title":"Research in International Business and Finance","id":"ITEM-1","issued":{"date-parts":[["2018","10"]]},"page":"512-528","title":"Relationship between board ownership structure and firm financial performance in transitional economy: The case of Vietnam","type":"article-journal","volume":"45"},"uris":["http://www.mendeley.com/documents/?uuid=ad0fded0-a258-454e-9051-b85a75ef81c7"]}],"mendeley":{"formattedCitation":"(VU; PHAN; LE, 2018)","manualFormatting":"(VU et al., 2018)","plainTextFormattedCitation":"(VU; PHAN; LE, 2018)","previouslyFormattedCitation":"(VU; PHAN; LE, 2018)"},"properties":{"noteIndex":0},"schema":"https://github.com/citation-style-language/schema/raw/master/csl-citation.json"}</w:instrText>
            </w:r>
            <w:r w:rsidRPr="00EF3DBD">
              <w:rPr>
                <w:rFonts w:ascii="Arial" w:hAnsi="Arial" w:cs="Arial"/>
                <w:sz w:val="20"/>
                <w:szCs w:val="20"/>
              </w:rPr>
              <w:fldChar w:fldCharType="separate"/>
            </w:r>
            <w:r w:rsidRPr="005737F6">
              <w:rPr>
                <w:rFonts w:ascii="Arial" w:hAnsi="Arial" w:cs="Arial"/>
                <w:noProof/>
                <w:sz w:val="20"/>
                <w:szCs w:val="20"/>
              </w:rPr>
              <w:t>(VU</w:t>
            </w:r>
            <w:r w:rsidR="00034DD8">
              <w:rPr>
                <w:rFonts w:ascii="Arial" w:hAnsi="Arial" w:cs="Arial"/>
                <w:noProof/>
                <w:sz w:val="20"/>
                <w:szCs w:val="20"/>
              </w:rPr>
              <w:t xml:space="preserve"> et al.</w:t>
            </w:r>
            <w:r w:rsidR="004428A0">
              <w:rPr>
                <w:rFonts w:ascii="Arial" w:hAnsi="Arial" w:cs="Arial"/>
                <w:noProof/>
                <w:sz w:val="20"/>
                <w:szCs w:val="20"/>
              </w:rPr>
              <w:t>, 2</w:t>
            </w:r>
            <w:r w:rsidRPr="005737F6">
              <w:rPr>
                <w:rFonts w:ascii="Arial" w:hAnsi="Arial" w:cs="Arial"/>
                <w:noProof/>
                <w:sz w:val="20"/>
                <w:szCs w:val="20"/>
              </w:rPr>
              <w:t>018)</w:t>
            </w:r>
            <w:r w:rsidRPr="00EF3DBD">
              <w:rPr>
                <w:rFonts w:ascii="Arial" w:hAnsi="Arial" w:cs="Arial"/>
                <w:sz w:val="20"/>
                <w:szCs w:val="20"/>
              </w:rPr>
              <w:fldChar w:fldCharType="end"/>
            </w:r>
            <w:r w:rsidRPr="00EF3DBD">
              <w:rPr>
                <w:rFonts w:ascii="Arial" w:hAnsi="Arial" w:cs="Arial"/>
                <w:sz w:val="20"/>
                <w:szCs w:val="20"/>
              </w:rPr>
              <w:t>.</w:t>
            </w:r>
          </w:p>
        </w:tc>
      </w:tr>
      <w:tr w:rsidR="00FC5ACA" w:rsidRPr="00EF3DBD" w14:paraId="0496E879" w14:textId="77777777" w:rsidTr="008E2DF0">
        <w:trPr>
          <w:trHeight w:val="1074"/>
        </w:trPr>
        <w:tc>
          <w:tcPr>
            <w:cnfStyle w:val="001000000000" w:firstRow="0" w:lastRow="0" w:firstColumn="1" w:lastColumn="0" w:oddVBand="0" w:evenVBand="0" w:oddHBand="0" w:evenHBand="0" w:firstRowFirstColumn="0" w:firstRowLastColumn="0" w:lastRowFirstColumn="0" w:lastRowLastColumn="0"/>
            <w:tcW w:w="461" w:type="pct"/>
          </w:tcPr>
          <w:p w14:paraId="3E91B0BA" w14:textId="77777777" w:rsidR="00FC5ACA" w:rsidRPr="00EF3DBD" w:rsidRDefault="00FC5ACA" w:rsidP="0058268C">
            <w:pPr>
              <w:tabs>
                <w:tab w:val="left" w:pos="0"/>
                <w:tab w:val="left" w:pos="709"/>
              </w:tabs>
              <w:rPr>
                <w:rFonts w:ascii="Arial" w:hAnsi="Arial" w:cs="Arial"/>
                <w:sz w:val="20"/>
                <w:szCs w:val="20"/>
              </w:rPr>
            </w:pPr>
            <w:r w:rsidRPr="00EF3DBD">
              <w:rPr>
                <w:rFonts w:ascii="Arial" w:hAnsi="Arial" w:cs="Arial"/>
                <w:sz w:val="20"/>
                <w:szCs w:val="20"/>
              </w:rPr>
              <w:t>EVA</w:t>
            </w:r>
            <w:r w:rsidRPr="00EF3DBD">
              <w:rPr>
                <w:rFonts w:ascii="Arial" w:hAnsi="Arial" w:cs="Arial"/>
                <w:sz w:val="20"/>
                <w:szCs w:val="20"/>
                <w:vertAlign w:val="superscript"/>
              </w:rPr>
              <w:t>®</w:t>
            </w:r>
          </w:p>
        </w:tc>
        <w:tc>
          <w:tcPr>
            <w:tcW w:w="4539" w:type="pct"/>
          </w:tcPr>
          <w:p w14:paraId="7635AF67" w14:textId="6FD352D5" w:rsidR="00FC5ACA" w:rsidRPr="00EF3DBD" w:rsidRDefault="00FC5ACA"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4EFD">
              <w:rPr>
                <w:rFonts w:ascii="Arial" w:hAnsi="Arial" w:cs="Arial"/>
                <w:sz w:val="20"/>
                <w:szCs w:val="20"/>
              </w:rPr>
              <w:t>Marca comercial da empresa Stern Value Management que se tornou popular na década de 1990</w:t>
            </w:r>
            <w:r>
              <w:rPr>
                <w:rFonts w:ascii="Arial" w:hAnsi="Arial" w:cs="Arial"/>
                <w:sz w:val="20"/>
                <w:szCs w:val="20"/>
              </w:rPr>
              <w:t xml:space="preserve"> </w:t>
            </w:r>
            <w:r>
              <w:rPr>
                <w:rFonts w:ascii="Arial" w:hAnsi="Arial" w:cs="Arial"/>
                <w:sz w:val="20"/>
                <w:szCs w:val="20"/>
              </w:rPr>
              <w:fldChar w:fldCharType="begin" w:fldLock="1"/>
            </w:r>
            <w:r w:rsidR="004428A0">
              <w:rPr>
                <w:rFonts w:ascii="Arial" w:hAnsi="Arial" w:cs="Arial"/>
                <w:sz w:val="20"/>
                <w:szCs w:val="20"/>
              </w:rPr>
              <w:instrText>ADDIN CSL_CITATION {"citationItems":[{"id":"ITEM-1","itemData":{"DOI":"10.1016/j.rfe.2016.06.006","ISSN":"10583300","author":[{"dropping-particle":"","family":"Cachanosky","given":"Nicolás","non-dropping-particle":"","parse-names":false,"suffix":""},{"dropping-particle":"","family":"Lewin","given":"Peter","non-dropping-particle":"","parse-names":false,"suffix":""}],"container-title":"Review of Financial Economics","id":"ITEM-1","issued":{"date-parts":[["2016","9"]]},"page":"60-67","title":"An empirical application of the EVA® framework to business cycles","type":"article-journal","volume":"30"},"uris":["http://www.mendeley.com/documents/?uuid=4865cbf3-9798-4b90-be6d-e54680fbdb13"]}],"mendeley":{"formattedCitation":"(CACHANOSKY; LEWIN, 2016)","plainTextFormattedCitation":"(CACHANOSKY; LEWIN, 2016)","previouslyFormattedCitation":"(CACHANOSKY; LEWIN, 2016)"},"properties":{"noteIndex":0},"schema":"https://github.com/citation-style-language/schema/raw/master/csl-citation.json"}</w:instrText>
            </w:r>
            <w:r>
              <w:rPr>
                <w:rFonts w:ascii="Arial" w:hAnsi="Arial" w:cs="Arial"/>
                <w:sz w:val="20"/>
                <w:szCs w:val="20"/>
              </w:rPr>
              <w:fldChar w:fldCharType="separate"/>
            </w:r>
            <w:r w:rsidRPr="00EB3254">
              <w:rPr>
                <w:rFonts w:ascii="Arial" w:hAnsi="Arial" w:cs="Arial"/>
                <w:noProof/>
                <w:sz w:val="20"/>
                <w:szCs w:val="20"/>
              </w:rPr>
              <w:t>(CACHANOSKY; LEWIN, 2016)</w:t>
            </w:r>
            <w:r>
              <w:rPr>
                <w:rFonts w:ascii="Arial" w:hAnsi="Arial" w:cs="Arial"/>
                <w:sz w:val="20"/>
                <w:szCs w:val="20"/>
              </w:rPr>
              <w:fldChar w:fldCharType="end"/>
            </w:r>
            <w:r>
              <w:rPr>
                <w:rFonts w:ascii="Arial" w:hAnsi="Arial" w:cs="Arial"/>
                <w:sz w:val="20"/>
                <w:szCs w:val="20"/>
              </w:rPr>
              <w:t xml:space="preserve">. </w:t>
            </w:r>
            <w:r w:rsidRPr="00EF3DBD">
              <w:rPr>
                <w:rFonts w:ascii="Arial" w:hAnsi="Arial" w:cs="Arial"/>
                <w:sz w:val="20"/>
                <w:szCs w:val="20"/>
              </w:rPr>
              <w:t xml:space="preserve">Medida de desempenho financeiro de criação de valor para o acionista contemplando do lado contábil  os componentes capital empregado  e lucro antes do imposto de juros e do lado econômico, tem como principal componente, o custo médio ponderado de capital, do inglês </w:t>
            </w:r>
            <w:r w:rsidRPr="00EF3DBD">
              <w:rPr>
                <w:rFonts w:ascii="Arial" w:hAnsi="Arial" w:cs="Arial"/>
                <w:i/>
                <w:iCs/>
                <w:sz w:val="20"/>
                <w:szCs w:val="20"/>
              </w:rPr>
              <w:t>Weighted Average Cost Of Capital</w:t>
            </w:r>
            <w:r w:rsidRPr="00EF3DBD">
              <w:rPr>
                <w:rFonts w:ascii="Arial" w:hAnsi="Arial" w:cs="Arial"/>
                <w:sz w:val="20"/>
                <w:szCs w:val="20"/>
              </w:rPr>
              <w:t xml:space="preserve">  (WACC) </w:t>
            </w:r>
            <w:r w:rsidRPr="00EF3DBD">
              <w:rPr>
                <w:rFonts w:ascii="Arial" w:hAnsi="Arial" w:cs="Arial"/>
                <w:sz w:val="20"/>
                <w:szCs w:val="20"/>
              </w:rPr>
              <w:fldChar w:fldCharType="begin" w:fldLock="1"/>
            </w:r>
            <w:r w:rsidR="00F35567">
              <w:rPr>
                <w:rFonts w:ascii="Arial" w:hAnsi="Arial" w:cs="Arial"/>
                <w:sz w:val="20"/>
                <w:szCs w:val="20"/>
              </w:rPr>
              <w:instrText>ADDIN CSL_CITATION {"citationItems":[{"id":"ITEM-1","itemData":{"DOI":"10.1016/j.ribaf.2017.04.007","ISSN":"02755319","author":[{"dropping-particle":"","family":"Aubert","given":"Nicolas","non-dropping-particle":"","parse-names":false,"suffix":""},{"dropping-particle":"","family":"Kern","given":"Alexander","non-dropping-particle":"","parse-names":false,"suffix":""},{"dropping-particle":"","family":"Hollandts","given":"Xavier","non-dropping-particle":"","parse-names":false,"suffix":""}],"container-title":"Research in International Business and Finance","id":"ITEM-1","issued":{"date-parts":[["2017","10"]]},"page":"67-78","title":"Employee stock ownership and the cost of capital 1 1We are grateful to the Editor in Chief, Thomas Lagoarde-Segot and to participants at 2016 French accounting association conference, 2015 French finance association conference, the 2014 International corp","type":"article-journal","volume":"41"},"uris":["http://www.mendeley.com/documents/?uuid=855955fe-ca0d-41dd-8224-66786ef00538"]}],"mendeley":{"formattedCitation":"(AUBERT; KERN; HOLLANDTS, 2017)","manualFormatting":"(AUBERT et al., 2017)","plainTextFormattedCitation":"(AUBERT; KERN; HOLLANDTS, 2017)","previouslyFormattedCitation":"(AUBERT; KERN; HOLLANDTS, 2017)"},"properties":{"noteIndex":0},"schema":"https://github.com/citation-style-language/schema/raw/master/csl-citation.json"}</w:instrText>
            </w:r>
            <w:r w:rsidRPr="00EF3DBD">
              <w:rPr>
                <w:rFonts w:ascii="Arial" w:hAnsi="Arial" w:cs="Arial"/>
                <w:sz w:val="20"/>
                <w:szCs w:val="20"/>
              </w:rPr>
              <w:fldChar w:fldCharType="separate"/>
            </w:r>
            <w:r w:rsidRPr="00EF3DBD">
              <w:rPr>
                <w:rFonts w:ascii="Arial" w:hAnsi="Arial" w:cs="Arial"/>
                <w:noProof/>
                <w:sz w:val="20"/>
                <w:szCs w:val="20"/>
              </w:rPr>
              <w:t>(AUBERT</w:t>
            </w:r>
            <w:r>
              <w:rPr>
                <w:rFonts w:ascii="Arial" w:hAnsi="Arial" w:cs="Arial"/>
                <w:noProof/>
                <w:sz w:val="20"/>
                <w:szCs w:val="20"/>
              </w:rPr>
              <w:t xml:space="preserve"> et </w:t>
            </w:r>
            <w:r w:rsidR="00E60412">
              <w:rPr>
                <w:rFonts w:ascii="Arial" w:hAnsi="Arial" w:cs="Arial"/>
                <w:noProof/>
                <w:sz w:val="20"/>
                <w:szCs w:val="20"/>
              </w:rPr>
              <w:t>a</w:t>
            </w:r>
            <w:r>
              <w:rPr>
                <w:rFonts w:ascii="Arial" w:hAnsi="Arial" w:cs="Arial"/>
                <w:noProof/>
                <w:sz w:val="20"/>
                <w:szCs w:val="20"/>
              </w:rPr>
              <w:t>l.,</w:t>
            </w:r>
            <w:r w:rsidRPr="00EF3DBD">
              <w:rPr>
                <w:rFonts w:ascii="Arial" w:hAnsi="Arial" w:cs="Arial"/>
                <w:noProof/>
                <w:sz w:val="20"/>
                <w:szCs w:val="20"/>
              </w:rPr>
              <w:t xml:space="preserve"> 2017)</w:t>
            </w:r>
            <w:r w:rsidRPr="00EF3DBD">
              <w:rPr>
                <w:rFonts w:ascii="Arial" w:hAnsi="Arial" w:cs="Arial"/>
                <w:sz w:val="20"/>
                <w:szCs w:val="20"/>
              </w:rPr>
              <w:fldChar w:fldCharType="end"/>
            </w:r>
            <w:r w:rsidRPr="00EF3DBD">
              <w:rPr>
                <w:rFonts w:ascii="Arial" w:hAnsi="Arial" w:cs="Arial"/>
                <w:sz w:val="20"/>
                <w:szCs w:val="20"/>
              </w:rPr>
              <w:t xml:space="preserve">. </w:t>
            </w:r>
          </w:p>
        </w:tc>
      </w:tr>
    </w:tbl>
    <w:p w14:paraId="4D16C2CA" w14:textId="714AD0D8" w:rsidR="003675BB" w:rsidRPr="00EF3DBD" w:rsidRDefault="003675BB" w:rsidP="003012B3">
      <w:pPr>
        <w:tabs>
          <w:tab w:val="left" w:pos="0"/>
          <w:tab w:val="left" w:pos="709"/>
        </w:tabs>
        <w:spacing w:after="0" w:line="240" w:lineRule="auto"/>
        <w:jc w:val="center"/>
        <w:rPr>
          <w:rFonts w:ascii="Arial" w:hAnsi="Arial" w:cs="Arial"/>
          <w:sz w:val="20"/>
          <w:szCs w:val="20"/>
        </w:rPr>
      </w:pPr>
      <w:r w:rsidRPr="00EF3DBD">
        <w:rPr>
          <w:rFonts w:ascii="Arial" w:hAnsi="Arial" w:cs="Arial"/>
          <w:sz w:val="20"/>
          <w:szCs w:val="20"/>
        </w:rPr>
        <w:t>Fonte: Elaborado pelos autores (2021)</w:t>
      </w:r>
    </w:p>
    <w:p w14:paraId="7D3B8BA8" w14:textId="77777777" w:rsidR="003675BB" w:rsidRPr="00EF3DBD" w:rsidRDefault="003675BB" w:rsidP="003675BB">
      <w:pPr>
        <w:tabs>
          <w:tab w:val="left" w:pos="0"/>
          <w:tab w:val="left" w:pos="709"/>
        </w:tabs>
        <w:spacing w:after="0" w:line="240" w:lineRule="auto"/>
        <w:jc w:val="both"/>
        <w:rPr>
          <w:rFonts w:ascii="Arial" w:hAnsi="Arial" w:cs="Arial"/>
          <w:sz w:val="24"/>
          <w:szCs w:val="24"/>
        </w:rPr>
      </w:pPr>
    </w:p>
    <w:p w14:paraId="7069A8C9" w14:textId="01469ABF" w:rsidR="003675BB" w:rsidRPr="00EF3DBD" w:rsidRDefault="003675BB" w:rsidP="003675BB">
      <w:pPr>
        <w:tabs>
          <w:tab w:val="left" w:pos="0"/>
          <w:tab w:val="left" w:pos="709"/>
        </w:tabs>
        <w:spacing w:after="0" w:line="240" w:lineRule="auto"/>
        <w:ind w:firstLine="709"/>
        <w:jc w:val="both"/>
        <w:rPr>
          <w:rFonts w:ascii="Arial" w:hAnsi="Arial" w:cs="Arial"/>
          <w:sz w:val="24"/>
          <w:szCs w:val="24"/>
        </w:rPr>
      </w:pPr>
      <w:r w:rsidRPr="00EF3DBD">
        <w:rPr>
          <w:rFonts w:ascii="Arial" w:hAnsi="Arial" w:cs="Arial"/>
          <w:sz w:val="24"/>
          <w:szCs w:val="24"/>
        </w:rPr>
        <w:t>O Quadro 2 mostra as equações básicas dos IREFs citadas em artigos acadêmicos e respectivas variáveis empregadas nos cálculos</w:t>
      </w:r>
      <w:r w:rsidR="00784CDF" w:rsidRPr="00EF3DBD">
        <w:rPr>
          <w:rFonts w:ascii="Arial" w:hAnsi="Arial" w:cs="Arial"/>
          <w:sz w:val="24"/>
          <w:szCs w:val="24"/>
        </w:rPr>
        <w:t xml:space="preserve"> destes indicadores</w:t>
      </w:r>
      <w:r w:rsidRPr="00EF3DBD">
        <w:rPr>
          <w:rFonts w:ascii="Arial" w:hAnsi="Arial" w:cs="Arial"/>
          <w:sz w:val="24"/>
          <w:szCs w:val="24"/>
        </w:rPr>
        <w:t>.</w:t>
      </w:r>
    </w:p>
    <w:p w14:paraId="564DD1C5" w14:textId="7A0634BF" w:rsidR="00985809" w:rsidRPr="00EF3DBD" w:rsidRDefault="00985809" w:rsidP="003675BB">
      <w:pPr>
        <w:tabs>
          <w:tab w:val="left" w:pos="0"/>
          <w:tab w:val="left" w:pos="709"/>
        </w:tabs>
        <w:spacing w:after="0" w:line="240" w:lineRule="auto"/>
        <w:jc w:val="center"/>
        <w:rPr>
          <w:rFonts w:ascii="Arial" w:hAnsi="Arial" w:cs="Arial"/>
          <w:b/>
          <w:bCs/>
          <w:sz w:val="20"/>
          <w:szCs w:val="20"/>
        </w:rPr>
      </w:pPr>
    </w:p>
    <w:p w14:paraId="7914ECF5" w14:textId="0275545A" w:rsidR="003675BB" w:rsidRPr="00EF3DBD" w:rsidRDefault="003675BB" w:rsidP="003675BB">
      <w:pPr>
        <w:tabs>
          <w:tab w:val="left" w:pos="0"/>
          <w:tab w:val="left" w:pos="709"/>
        </w:tabs>
        <w:spacing w:after="0" w:line="240" w:lineRule="auto"/>
        <w:jc w:val="center"/>
        <w:rPr>
          <w:rFonts w:ascii="Arial" w:hAnsi="Arial" w:cs="Arial"/>
        </w:rPr>
      </w:pPr>
      <w:r w:rsidRPr="00EF3DBD">
        <w:rPr>
          <w:rFonts w:ascii="Arial" w:hAnsi="Arial" w:cs="Arial"/>
          <w:b/>
          <w:bCs/>
          <w:sz w:val="20"/>
          <w:szCs w:val="20"/>
        </w:rPr>
        <w:t>Quadro 2 - Equações e Variáveis dos IREFs</w:t>
      </w:r>
    </w:p>
    <w:tbl>
      <w:tblPr>
        <w:tblStyle w:val="TabeladeGrade1Clara1"/>
        <w:tblW w:w="5000" w:type="pct"/>
        <w:tblLook w:val="04A0" w:firstRow="1" w:lastRow="0" w:firstColumn="1" w:lastColumn="0" w:noHBand="0" w:noVBand="1"/>
      </w:tblPr>
      <w:tblGrid>
        <w:gridCol w:w="840"/>
        <w:gridCol w:w="1917"/>
        <w:gridCol w:w="3486"/>
        <w:gridCol w:w="3044"/>
      </w:tblGrid>
      <w:tr w:rsidR="00034DD8" w:rsidRPr="00EF3DBD" w14:paraId="525A0514" w14:textId="77777777" w:rsidTr="008E2DF0">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52" w:type="pct"/>
            <w:shd w:val="clear" w:color="auto" w:fill="auto"/>
            <w:noWrap/>
            <w:hideMark/>
          </w:tcPr>
          <w:p w14:paraId="79A00C34" w14:textId="77777777" w:rsidR="00034DD8" w:rsidRPr="00EF3DBD" w:rsidRDefault="00034DD8" w:rsidP="00E7281D">
            <w:pPr>
              <w:tabs>
                <w:tab w:val="left" w:pos="0"/>
                <w:tab w:val="left" w:pos="709"/>
              </w:tabs>
              <w:spacing w:before="120" w:after="120"/>
              <w:rPr>
                <w:rFonts w:ascii="Arial" w:eastAsia="Times New Roman" w:hAnsi="Arial" w:cs="Arial"/>
                <w:b w:val="0"/>
                <w:bCs w:val="0"/>
                <w:sz w:val="20"/>
                <w:szCs w:val="20"/>
                <w:lang w:eastAsia="pt-BR"/>
              </w:rPr>
            </w:pPr>
            <w:r w:rsidRPr="00EF3DBD">
              <w:rPr>
                <w:rFonts w:ascii="Arial" w:hAnsi="Arial" w:cs="Arial"/>
                <w:sz w:val="20"/>
                <w:szCs w:val="20"/>
              </w:rPr>
              <w:t>IREF</w:t>
            </w:r>
          </w:p>
        </w:tc>
        <w:tc>
          <w:tcPr>
            <w:tcW w:w="1032" w:type="pct"/>
            <w:noWrap/>
            <w:hideMark/>
          </w:tcPr>
          <w:p w14:paraId="0C0127EC" w14:textId="77777777" w:rsidR="00034DD8" w:rsidRPr="00EF3DBD" w:rsidRDefault="00034DD8" w:rsidP="00E7281D">
            <w:pPr>
              <w:tabs>
                <w:tab w:val="left" w:pos="0"/>
                <w:tab w:val="left" w:pos="709"/>
              </w:tabs>
              <w:spacing w:before="120"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pt-BR"/>
              </w:rPr>
            </w:pPr>
            <w:r w:rsidRPr="00EF3DBD">
              <w:rPr>
                <w:rFonts w:ascii="Arial" w:eastAsia="Times New Roman" w:hAnsi="Arial" w:cs="Arial"/>
                <w:sz w:val="20"/>
                <w:szCs w:val="20"/>
                <w:lang w:eastAsia="pt-BR"/>
              </w:rPr>
              <w:t>EQUAÇÕES</w:t>
            </w:r>
          </w:p>
        </w:tc>
        <w:tc>
          <w:tcPr>
            <w:tcW w:w="1877" w:type="pct"/>
          </w:tcPr>
          <w:p w14:paraId="2365341F" w14:textId="77777777" w:rsidR="00034DD8" w:rsidRPr="00EF3DBD" w:rsidRDefault="00034DD8" w:rsidP="00E7281D">
            <w:pPr>
              <w:tabs>
                <w:tab w:val="left" w:pos="0"/>
                <w:tab w:val="left" w:pos="709"/>
              </w:tabs>
              <w:spacing w:before="120"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pt-BR"/>
              </w:rPr>
            </w:pPr>
            <w:r w:rsidRPr="00EF3DBD">
              <w:rPr>
                <w:rFonts w:ascii="Arial" w:eastAsia="Times New Roman" w:hAnsi="Arial" w:cs="Arial"/>
                <w:sz w:val="20"/>
                <w:szCs w:val="20"/>
                <w:lang w:eastAsia="pt-BR"/>
              </w:rPr>
              <w:t>VARIÁVEIS DAS EQUAÇÕES</w:t>
            </w:r>
          </w:p>
        </w:tc>
        <w:tc>
          <w:tcPr>
            <w:tcW w:w="1639" w:type="pct"/>
          </w:tcPr>
          <w:p w14:paraId="7C8D4341" w14:textId="77777777" w:rsidR="00034DD8" w:rsidRPr="00EF3DBD" w:rsidRDefault="00034DD8" w:rsidP="00E7281D">
            <w:pPr>
              <w:tabs>
                <w:tab w:val="left" w:pos="0"/>
                <w:tab w:val="left" w:pos="709"/>
              </w:tabs>
              <w:spacing w:before="120"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pt-BR"/>
              </w:rPr>
            </w:pPr>
            <w:r w:rsidRPr="00EF3DBD">
              <w:rPr>
                <w:rFonts w:ascii="Arial" w:eastAsia="Times New Roman" w:hAnsi="Arial" w:cs="Arial"/>
                <w:sz w:val="20"/>
                <w:szCs w:val="20"/>
                <w:lang w:eastAsia="pt-BR"/>
              </w:rPr>
              <w:t>AUTORES</w:t>
            </w:r>
          </w:p>
        </w:tc>
      </w:tr>
      <w:tr w:rsidR="00034DD8" w:rsidRPr="00CB6C6C" w14:paraId="33A12F06" w14:textId="77777777" w:rsidTr="008E2DF0">
        <w:trPr>
          <w:trHeight w:val="331"/>
        </w:trPr>
        <w:tc>
          <w:tcPr>
            <w:cnfStyle w:val="001000000000" w:firstRow="0" w:lastRow="0" w:firstColumn="1" w:lastColumn="0" w:oddVBand="0" w:evenVBand="0" w:oddHBand="0" w:evenHBand="0" w:firstRowFirstColumn="0" w:firstRowLastColumn="0" w:lastRowFirstColumn="0" w:lastRowLastColumn="0"/>
            <w:tcW w:w="452" w:type="pct"/>
            <w:hideMark/>
          </w:tcPr>
          <w:p w14:paraId="6281C2D4" w14:textId="77777777" w:rsidR="00034DD8" w:rsidRPr="00EF3DBD" w:rsidRDefault="00034DD8" w:rsidP="008E2DF0">
            <w:pPr>
              <w:tabs>
                <w:tab w:val="left" w:pos="0"/>
                <w:tab w:val="left" w:pos="709"/>
              </w:tabs>
              <w:jc w:val="both"/>
              <w:rPr>
                <w:rFonts w:ascii="Arial" w:eastAsia="Times New Roman" w:hAnsi="Arial" w:cs="Arial"/>
                <w:bCs w:val="0"/>
                <w:sz w:val="20"/>
                <w:szCs w:val="20"/>
                <w:lang w:eastAsia="pt-BR"/>
              </w:rPr>
            </w:pPr>
            <w:r w:rsidRPr="00EF3DBD">
              <w:rPr>
                <w:rFonts w:ascii="Arial" w:eastAsia="Times New Roman" w:hAnsi="Arial" w:cs="Arial"/>
                <w:sz w:val="20"/>
                <w:szCs w:val="20"/>
                <w:lang w:eastAsia="pt-BR"/>
              </w:rPr>
              <w:t>ROA</w:t>
            </w:r>
          </w:p>
        </w:tc>
        <w:tc>
          <w:tcPr>
            <w:tcW w:w="1032" w:type="pct"/>
            <w:hideMark/>
          </w:tcPr>
          <w:p w14:paraId="271C34CE"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en-US" w:eastAsia="pt-BR"/>
              </w:rPr>
            </w:pPr>
            <w:r w:rsidRPr="00EF3DBD">
              <w:rPr>
                <w:rFonts w:ascii="Arial" w:eastAsia="Times New Roman" w:hAnsi="Arial" w:cs="Arial"/>
                <w:bCs/>
                <w:sz w:val="20"/>
                <w:szCs w:val="20"/>
                <w:lang w:val="en-US" w:eastAsia="pt-BR"/>
              </w:rPr>
              <w:t>LL/A</w:t>
            </w:r>
          </w:p>
        </w:tc>
        <w:tc>
          <w:tcPr>
            <w:tcW w:w="1877" w:type="pct"/>
          </w:tcPr>
          <w:p w14:paraId="00228AFF"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LL = Lucro Líquido</w:t>
            </w:r>
          </w:p>
          <w:p w14:paraId="483B090A"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A = Ativo Total</w:t>
            </w:r>
          </w:p>
        </w:tc>
        <w:tc>
          <w:tcPr>
            <w:tcW w:w="1639" w:type="pct"/>
          </w:tcPr>
          <w:p w14:paraId="1BD6AB83" w14:textId="7EF229C0" w:rsidR="00034DD8" w:rsidRPr="008E2DF0"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fr-FR" w:eastAsia="pt-BR"/>
              </w:rPr>
            </w:pPr>
            <w:r w:rsidRPr="00EF3DBD">
              <w:rPr>
                <w:rFonts w:ascii="Arial" w:eastAsia="Times New Roman" w:hAnsi="Arial" w:cs="Arial"/>
                <w:bCs/>
                <w:sz w:val="20"/>
                <w:szCs w:val="20"/>
                <w:lang w:val="en-US" w:eastAsia="pt-BR"/>
              </w:rPr>
              <w:fldChar w:fldCharType="begin" w:fldLock="1"/>
            </w:r>
            <w:r w:rsidR="00F35567">
              <w:rPr>
                <w:rFonts w:ascii="Arial" w:eastAsia="Times New Roman" w:hAnsi="Arial" w:cs="Arial"/>
                <w:bCs/>
                <w:sz w:val="20"/>
                <w:szCs w:val="20"/>
                <w:lang w:val="fr-FR" w:eastAsia="pt-BR"/>
              </w:rPr>
              <w:instrText>ADDIN CSL_CITATION {"citationItems":[{"id":"ITEM-1","itemData":{"DOI":"10.1016/j.clinimag.2020.03.015","ISSN":"08997071","author":[{"dropping-particle":"","family":"Thacker","given":"Paul G.","non-dropping-particle":"","parse-names":false,"suffix":""},{"dropping-particle":"","family":"Witte","given":"Robert J.","non-dropping-particle":"","parse-names":false,"suffix":""},{"dropping-particle":"","family":"Menaker","given":"Ronald","non-dropping-particle":"","parse-names":false,"suffix":""}],"container-title":"Clinical Imaging","id":"ITEM-1","issued":{"date-parts":[["2020","8"]]},"page":"80-84","title":"Key financial indicators and ratios: How to use them for success in your practice","type":"article-journal","volume":"64"},"uris":["http://www.mendeley.com/documents/?uuid=e38e77ff-3d72-4279-b5d3-f46b07d569be"]}],"mendeley":{"formattedCitation":"(THACKER; WITTE; MENAKER, 2020)","manualFormatting":"(THACKER et al., 2020)","plainTextFormattedCitation":"(THACKER; WITTE; MENAKER, 2020)","previouslyFormattedCitation":"(THACKER; WITTE; MENAKER, 2020)"},"properties":{"noteIndex":0},"schema":"https://github.com/citation-style-language/schema/raw/master/csl-citation.json"}</w:instrText>
            </w:r>
            <w:r w:rsidRPr="00EF3DBD">
              <w:rPr>
                <w:rFonts w:ascii="Arial" w:eastAsia="Times New Roman" w:hAnsi="Arial" w:cs="Arial"/>
                <w:bCs/>
                <w:sz w:val="20"/>
                <w:szCs w:val="20"/>
                <w:lang w:val="en-US" w:eastAsia="pt-BR"/>
              </w:rPr>
              <w:fldChar w:fldCharType="separate"/>
            </w:r>
            <w:r w:rsidRPr="00EF3DBD">
              <w:rPr>
                <w:rFonts w:ascii="Arial" w:eastAsia="Times New Roman" w:hAnsi="Arial" w:cs="Arial"/>
                <w:bCs/>
                <w:noProof/>
                <w:sz w:val="20"/>
                <w:szCs w:val="20"/>
                <w:lang w:val="fr-FR" w:eastAsia="pt-BR"/>
              </w:rPr>
              <w:t>(THACKER</w:t>
            </w:r>
            <w:r>
              <w:rPr>
                <w:rFonts w:ascii="Arial" w:eastAsia="Times New Roman" w:hAnsi="Arial" w:cs="Arial"/>
                <w:bCs/>
                <w:noProof/>
                <w:sz w:val="20"/>
                <w:szCs w:val="20"/>
                <w:lang w:val="fr-FR" w:eastAsia="pt-BR"/>
              </w:rPr>
              <w:t xml:space="preserve"> </w:t>
            </w:r>
            <w:r w:rsidRPr="008E2DF0">
              <w:rPr>
                <w:rFonts w:ascii="Arial" w:hAnsi="Arial" w:cs="Arial"/>
                <w:noProof/>
                <w:sz w:val="20"/>
                <w:szCs w:val="20"/>
                <w:lang w:val="fr-FR"/>
              </w:rPr>
              <w:t xml:space="preserve">et </w:t>
            </w:r>
            <w:r w:rsidR="00AF0A3C" w:rsidRPr="008E2DF0">
              <w:rPr>
                <w:rFonts w:ascii="Arial" w:hAnsi="Arial" w:cs="Arial"/>
                <w:noProof/>
                <w:sz w:val="20"/>
                <w:szCs w:val="20"/>
                <w:lang w:val="fr-FR"/>
              </w:rPr>
              <w:t>a</w:t>
            </w:r>
            <w:r w:rsidRPr="008E2DF0">
              <w:rPr>
                <w:rFonts w:ascii="Arial" w:hAnsi="Arial" w:cs="Arial"/>
                <w:noProof/>
                <w:sz w:val="20"/>
                <w:szCs w:val="20"/>
                <w:lang w:val="fr-FR"/>
              </w:rPr>
              <w:t>l.,</w:t>
            </w:r>
            <w:r w:rsidRPr="00EF3DBD">
              <w:rPr>
                <w:rFonts w:ascii="Arial" w:eastAsia="Times New Roman" w:hAnsi="Arial" w:cs="Arial"/>
                <w:bCs/>
                <w:noProof/>
                <w:sz w:val="20"/>
                <w:szCs w:val="20"/>
                <w:lang w:val="fr-FR" w:eastAsia="pt-BR"/>
              </w:rPr>
              <w:t xml:space="preserve"> 2020)</w:t>
            </w:r>
            <w:r w:rsidRPr="00EF3DBD">
              <w:rPr>
                <w:rFonts w:ascii="Arial" w:eastAsia="Times New Roman" w:hAnsi="Arial" w:cs="Arial"/>
                <w:bCs/>
                <w:sz w:val="20"/>
                <w:szCs w:val="20"/>
                <w:lang w:val="en-US" w:eastAsia="pt-BR"/>
              </w:rPr>
              <w:fldChar w:fldCharType="end"/>
            </w:r>
            <w:r w:rsidRPr="008E2DF0">
              <w:rPr>
                <w:rFonts w:ascii="Arial" w:eastAsia="Times New Roman" w:hAnsi="Arial" w:cs="Arial"/>
                <w:bCs/>
                <w:sz w:val="20"/>
                <w:szCs w:val="20"/>
                <w:lang w:val="fr-FR" w:eastAsia="pt-BR"/>
              </w:rPr>
              <w:t>;</w:t>
            </w:r>
          </w:p>
          <w:p w14:paraId="157E9184" w14:textId="44F29675"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fr-FR" w:eastAsia="pt-BR"/>
              </w:rPr>
            </w:pPr>
            <w:r w:rsidRPr="00EF3DBD">
              <w:rPr>
                <w:rFonts w:ascii="Arial" w:eastAsia="Times New Roman" w:hAnsi="Arial" w:cs="Arial"/>
                <w:bCs/>
                <w:sz w:val="20"/>
                <w:szCs w:val="20"/>
                <w:lang w:val="en-US" w:eastAsia="pt-BR"/>
              </w:rPr>
              <w:fldChar w:fldCharType="begin" w:fldLock="1"/>
            </w:r>
            <w:r w:rsidR="007C54F9">
              <w:rPr>
                <w:rFonts w:ascii="Arial" w:eastAsia="Times New Roman" w:hAnsi="Arial" w:cs="Arial"/>
                <w:bCs/>
                <w:sz w:val="20"/>
                <w:szCs w:val="20"/>
                <w:lang w:val="fr-FR" w:eastAsia="pt-BR"/>
              </w:rPr>
              <w:instrText>ADDIN CSL_CITATION {"citationItems":[{"id":"ITEM-1","itemData":{"DOI":"10.1016/j.ribaf.2017.09.002","ISSN":"02755319","author":[{"dropping-particle":"","family":"Vu","given":"Manh-Chien","non-dropping-particle":"","parse-names":false,"suffix":""},{"dropping-particle":"","family":"Phan","given":"Thanh Tu","non-dropping-particle":"","parse-names":false,"suffix":""},{"dropping-particle":"","family":"Le","given":"Nhu Tuyen","non-dropping-particle":"","parse-names":false,"suffix":""}],"container-title":"Research in International Business and Finance","id":"ITEM-1","issued":{"date-parts":[["2018","10"]]},"page":"512-528","title":"Relationship between board ownership structure and firm financial performance in transitional economy: The case of Vietnam","type":"article-journal","volume":"45"},"uris":["http://www.mendeley.com/documents/?uuid=ad0fded0-a258-454e-9051-b85a75ef81c7"]}],"mendeley":{"formattedCitation":"(VU; PHAN; LE, 2018)","manualFormatting":"(VU et al., 2018)","plainTextFormattedCitation":"(VU; PHAN; LE, 2018)","previouslyFormattedCitation":"(VU; PHAN; LE, 2018)"},"properties":{"noteIndex":0},"schema":"https://github.com/citation-style-language/schema/raw/master/csl-citation.json"}</w:instrText>
            </w:r>
            <w:r w:rsidRPr="00EF3DBD">
              <w:rPr>
                <w:rFonts w:ascii="Arial" w:eastAsia="Times New Roman" w:hAnsi="Arial" w:cs="Arial"/>
                <w:bCs/>
                <w:sz w:val="20"/>
                <w:szCs w:val="20"/>
                <w:lang w:val="en-US" w:eastAsia="pt-BR"/>
              </w:rPr>
              <w:fldChar w:fldCharType="separate"/>
            </w:r>
            <w:r w:rsidR="004428A0" w:rsidRPr="004428A0">
              <w:rPr>
                <w:rFonts w:ascii="Arial" w:eastAsia="Times New Roman" w:hAnsi="Arial" w:cs="Arial"/>
                <w:bCs/>
                <w:noProof/>
                <w:sz w:val="20"/>
                <w:szCs w:val="20"/>
                <w:lang w:val="fr-FR" w:eastAsia="pt-BR"/>
              </w:rPr>
              <w:t>(VU</w:t>
            </w:r>
            <w:r w:rsidR="00D07125">
              <w:rPr>
                <w:rFonts w:ascii="Arial" w:eastAsia="Times New Roman" w:hAnsi="Arial" w:cs="Arial"/>
                <w:bCs/>
                <w:noProof/>
                <w:sz w:val="20"/>
                <w:szCs w:val="20"/>
                <w:lang w:val="fr-FR" w:eastAsia="pt-BR"/>
              </w:rPr>
              <w:t xml:space="preserve"> et al.</w:t>
            </w:r>
            <w:r w:rsidR="004428A0" w:rsidRPr="004428A0">
              <w:rPr>
                <w:rFonts w:ascii="Arial" w:eastAsia="Times New Roman" w:hAnsi="Arial" w:cs="Arial"/>
                <w:bCs/>
                <w:noProof/>
                <w:sz w:val="20"/>
                <w:szCs w:val="20"/>
                <w:lang w:val="fr-FR" w:eastAsia="pt-BR"/>
              </w:rPr>
              <w:t>, 2018)</w:t>
            </w:r>
            <w:r w:rsidRPr="00EF3DBD">
              <w:rPr>
                <w:rFonts w:ascii="Arial" w:eastAsia="Times New Roman" w:hAnsi="Arial" w:cs="Arial"/>
                <w:bCs/>
                <w:sz w:val="20"/>
                <w:szCs w:val="20"/>
                <w:lang w:val="en-US" w:eastAsia="pt-BR"/>
              </w:rPr>
              <w:fldChar w:fldCharType="end"/>
            </w:r>
            <w:r w:rsidRPr="00EF3DBD">
              <w:rPr>
                <w:rFonts w:ascii="Arial" w:eastAsia="Times New Roman" w:hAnsi="Arial" w:cs="Arial"/>
                <w:sz w:val="20"/>
                <w:szCs w:val="20"/>
                <w:lang w:val="fr-FR" w:eastAsia="pt-BR"/>
              </w:rPr>
              <w:t xml:space="preserve"> </w:t>
            </w:r>
          </w:p>
        </w:tc>
      </w:tr>
      <w:tr w:rsidR="00034DD8" w:rsidRPr="00EF3DBD" w14:paraId="1FB168BB" w14:textId="77777777" w:rsidTr="008E2DF0">
        <w:trPr>
          <w:trHeight w:val="409"/>
        </w:trPr>
        <w:tc>
          <w:tcPr>
            <w:cnfStyle w:val="001000000000" w:firstRow="0" w:lastRow="0" w:firstColumn="1" w:lastColumn="0" w:oddVBand="0" w:evenVBand="0" w:oddHBand="0" w:evenHBand="0" w:firstRowFirstColumn="0" w:firstRowLastColumn="0" w:lastRowFirstColumn="0" w:lastRowLastColumn="0"/>
            <w:tcW w:w="452" w:type="pct"/>
            <w:hideMark/>
          </w:tcPr>
          <w:p w14:paraId="4995CA40" w14:textId="77777777" w:rsidR="00034DD8" w:rsidRPr="00EF3DBD" w:rsidRDefault="00034DD8" w:rsidP="008E2DF0">
            <w:pPr>
              <w:tabs>
                <w:tab w:val="left" w:pos="0"/>
                <w:tab w:val="left" w:pos="709"/>
              </w:tabs>
              <w:jc w:val="both"/>
              <w:rPr>
                <w:rFonts w:ascii="Arial" w:eastAsia="Times New Roman" w:hAnsi="Arial" w:cs="Arial"/>
                <w:bCs w:val="0"/>
                <w:sz w:val="20"/>
                <w:szCs w:val="20"/>
                <w:lang w:eastAsia="pt-BR"/>
              </w:rPr>
            </w:pPr>
            <w:r w:rsidRPr="00EF3DBD">
              <w:rPr>
                <w:rFonts w:ascii="Arial" w:eastAsia="Times New Roman" w:hAnsi="Arial" w:cs="Arial"/>
                <w:sz w:val="20"/>
                <w:szCs w:val="20"/>
                <w:lang w:eastAsia="pt-BR"/>
              </w:rPr>
              <w:t>ROCE</w:t>
            </w:r>
          </w:p>
        </w:tc>
        <w:tc>
          <w:tcPr>
            <w:tcW w:w="1032" w:type="pct"/>
            <w:hideMark/>
          </w:tcPr>
          <w:p w14:paraId="127CE79F" w14:textId="77777777" w:rsidR="00034DD8" w:rsidRPr="00EF3DBD" w:rsidRDefault="00034DD8"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pt-BR"/>
              </w:rPr>
            </w:pPr>
            <w:r w:rsidRPr="00EF3DBD">
              <w:rPr>
                <w:rFonts w:ascii="Arial" w:eastAsia="Times New Roman" w:hAnsi="Arial" w:cs="Arial"/>
                <w:bCs/>
                <w:sz w:val="20"/>
                <w:szCs w:val="20"/>
                <w:lang w:val="es-ES" w:eastAsia="pt-BR"/>
              </w:rPr>
              <w:t>LO / CE</w:t>
            </w:r>
          </w:p>
        </w:tc>
        <w:tc>
          <w:tcPr>
            <w:tcW w:w="1877" w:type="pct"/>
          </w:tcPr>
          <w:p w14:paraId="5CCE8797"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LO= Lucro Operacional</w:t>
            </w:r>
          </w:p>
          <w:p w14:paraId="7A349AF9"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CE = Capital Empregado</w:t>
            </w:r>
          </w:p>
        </w:tc>
        <w:tc>
          <w:tcPr>
            <w:tcW w:w="1639" w:type="pct"/>
          </w:tcPr>
          <w:p w14:paraId="4F2A2A9B" w14:textId="77777777" w:rsidR="00034DD8" w:rsidRPr="00EF3DBD" w:rsidRDefault="00034DD8"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fldChar w:fldCharType="begin" w:fldLock="1"/>
            </w:r>
            <w:r>
              <w:rPr>
                <w:rFonts w:ascii="Arial" w:eastAsia="Times New Roman" w:hAnsi="Arial" w:cs="Arial"/>
                <w:sz w:val="20"/>
                <w:szCs w:val="20"/>
                <w:lang w:eastAsia="pt-BR"/>
              </w:rPr>
              <w:instrText>ADDIN CSL_CITATION {"citationItems":[{"id":"ITEM-1","itemData":{"DOI":"10.7441/joc.2018.02.01","ISSN":"1804171X","author":[{"dropping-particle":"","family":"Blendinger","given":"Guenter","non-dropping-particle":"","parse-names":false,"suffix":""},{"dropping-particle":"","family":"Michalski","given":"Grzegorz","non-dropping-particle":"","parse-names":false,"suffix":""}],"container-title":"Journal of Competitiveness","id":"ITEM-1","issue":"2","issued":{"date-parts":[["2018","6","30"]]},"page":"5-20","title":"Long-Term Competitiveness Based On Value Added Measures As Part Of Highly Professionalized Corporate Governance Management Of German Dax 30 Corporations","type":"article-journal","volume":"10"},"uris":["http://www.mendeley.com/documents/?uuid=c2fdb980-0855-402e-a909-1fd50cc0ebfd"]}],"mendeley":{"formattedCitation":"(BLENDINGER; MICHALSKI, 2018)","plainTextFormattedCitation":"(BLENDINGER; MICHALSKI, 2018)","previouslyFormattedCitation":"(BLENDINGER; MICHALSKI, 2018)"},"properties":{"noteIndex":0},"schema":"https://github.com/citation-style-language/schema/raw/master/csl-citation.json"}</w:instrText>
            </w:r>
            <w:r w:rsidRPr="00EF3DBD">
              <w:rPr>
                <w:rFonts w:ascii="Arial" w:eastAsia="Times New Roman" w:hAnsi="Arial" w:cs="Arial"/>
                <w:sz w:val="20"/>
                <w:szCs w:val="20"/>
                <w:lang w:eastAsia="pt-BR"/>
              </w:rPr>
              <w:fldChar w:fldCharType="separate"/>
            </w:r>
            <w:r w:rsidRPr="005737F6">
              <w:rPr>
                <w:rFonts w:ascii="Arial" w:eastAsia="Times New Roman" w:hAnsi="Arial" w:cs="Arial"/>
                <w:noProof/>
                <w:sz w:val="20"/>
                <w:szCs w:val="20"/>
                <w:lang w:eastAsia="pt-BR"/>
              </w:rPr>
              <w:t>(BLENDINGER; MICHALSKI, 2018)</w:t>
            </w:r>
            <w:r w:rsidRPr="00EF3DBD">
              <w:rPr>
                <w:rFonts w:ascii="Arial" w:eastAsia="Times New Roman" w:hAnsi="Arial" w:cs="Arial"/>
                <w:sz w:val="20"/>
                <w:szCs w:val="20"/>
                <w:lang w:eastAsia="pt-BR"/>
              </w:rPr>
              <w:fldChar w:fldCharType="end"/>
            </w:r>
          </w:p>
        </w:tc>
      </w:tr>
      <w:tr w:rsidR="00034DD8" w:rsidRPr="000249AC" w14:paraId="05750EEB" w14:textId="77777777" w:rsidTr="008E2DF0">
        <w:trPr>
          <w:trHeight w:val="675"/>
        </w:trPr>
        <w:tc>
          <w:tcPr>
            <w:cnfStyle w:val="001000000000" w:firstRow="0" w:lastRow="0" w:firstColumn="1" w:lastColumn="0" w:oddVBand="0" w:evenVBand="0" w:oddHBand="0" w:evenHBand="0" w:firstRowFirstColumn="0" w:firstRowLastColumn="0" w:lastRowFirstColumn="0" w:lastRowLastColumn="0"/>
            <w:tcW w:w="452" w:type="pct"/>
            <w:hideMark/>
          </w:tcPr>
          <w:p w14:paraId="740BA167" w14:textId="77777777" w:rsidR="00034DD8" w:rsidRPr="00EF3DBD" w:rsidRDefault="00034DD8" w:rsidP="008E2DF0">
            <w:pPr>
              <w:tabs>
                <w:tab w:val="left" w:pos="0"/>
                <w:tab w:val="left" w:pos="709"/>
              </w:tabs>
              <w:jc w:val="both"/>
              <w:rPr>
                <w:rFonts w:ascii="Arial" w:eastAsia="Times New Roman" w:hAnsi="Arial" w:cs="Arial"/>
                <w:bCs w:val="0"/>
                <w:sz w:val="20"/>
                <w:szCs w:val="20"/>
                <w:lang w:eastAsia="pt-BR"/>
              </w:rPr>
            </w:pPr>
            <w:r w:rsidRPr="00EF3DBD">
              <w:rPr>
                <w:rFonts w:ascii="Arial" w:eastAsia="Times New Roman" w:hAnsi="Arial" w:cs="Arial"/>
                <w:sz w:val="20"/>
                <w:szCs w:val="20"/>
                <w:lang w:eastAsia="pt-BR"/>
              </w:rPr>
              <w:t>ROE</w:t>
            </w:r>
          </w:p>
        </w:tc>
        <w:tc>
          <w:tcPr>
            <w:tcW w:w="1032" w:type="pct"/>
            <w:hideMark/>
          </w:tcPr>
          <w:p w14:paraId="7D3BD397" w14:textId="77777777" w:rsidR="00034DD8" w:rsidRPr="00EF3DBD" w:rsidRDefault="00034DD8"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pt-BR"/>
              </w:rPr>
            </w:pPr>
            <w:r w:rsidRPr="00EF3DBD">
              <w:rPr>
                <w:rFonts w:ascii="Arial" w:eastAsia="Times New Roman" w:hAnsi="Arial" w:cs="Arial"/>
                <w:bCs/>
                <w:sz w:val="20"/>
                <w:szCs w:val="20"/>
                <w:lang w:eastAsia="pt-BR"/>
              </w:rPr>
              <w:t>LL/PL</w:t>
            </w:r>
          </w:p>
        </w:tc>
        <w:tc>
          <w:tcPr>
            <w:tcW w:w="1877" w:type="pct"/>
          </w:tcPr>
          <w:p w14:paraId="7B314CB3"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LL = Lucro Líquido</w:t>
            </w:r>
          </w:p>
          <w:p w14:paraId="2D58712E"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PL = Patrimônio Líquido</w:t>
            </w:r>
          </w:p>
        </w:tc>
        <w:tc>
          <w:tcPr>
            <w:tcW w:w="1639" w:type="pct"/>
          </w:tcPr>
          <w:p w14:paraId="34FAB8D2" w14:textId="0AEC7136" w:rsidR="00034DD8" w:rsidRPr="00034DD8"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es-ES" w:eastAsia="pt-BR"/>
              </w:rPr>
            </w:pPr>
            <w:r w:rsidRPr="00EF3DBD">
              <w:rPr>
                <w:rFonts w:ascii="Arial" w:eastAsia="Times New Roman" w:hAnsi="Arial" w:cs="Arial"/>
                <w:bCs/>
                <w:sz w:val="20"/>
                <w:szCs w:val="20"/>
                <w:lang w:val="en-US" w:eastAsia="pt-BR"/>
              </w:rPr>
              <w:fldChar w:fldCharType="begin" w:fldLock="1"/>
            </w:r>
            <w:r w:rsidR="00F35567">
              <w:rPr>
                <w:rFonts w:ascii="Arial" w:eastAsia="Times New Roman" w:hAnsi="Arial" w:cs="Arial"/>
                <w:bCs/>
                <w:sz w:val="20"/>
                <w:szCs w:val="20"/>
                <w:lang w:val="es-ES" w:eastAsia="pt-BR"/>
              </w:rPr>
              <w:instrText>ADDIN CSL_CITATION {"citationItems":[{"id":"ITEM-1","itemData":{"DOI":"10.1016/j.clinimag.2020.03.015","ISSN":"08997071","author":[{"dropping-particle":"","family":"Thacker","given":"Paul G.","non-dropping-particle":"","parse-names":false,"suffix":""},{"dropping-particle":"","family":"Witte","given":"Robert J.","non-dropping-particle":"","parse-names":false,"suffix":""},{"dropping-particle":"","family":"Menaker","given":"Ronald","non-dropping-particle":"","parse-names":false,"suffix":""}],"container-title":"Clinical Imaging","id":"ITEM-1","issued":{"date-parts":[["2020","8"]]},"page":"80-84","title":"Key financial indicators and ratios: How to use them for success in your practice","type":"article-journal","volume":"64"},"uris":["http://www.mendeley.com/documents/?uuid=e38e77ff-3d72-4279-b5d3-f46b07d569be"]}],"mendeley":{"formattedCitation":"(THACKER; WITTE; MENAKER, 2020)","manualFormatting":"(THACKER et al., 2020)","plainTextFormattedCitation":"(THACKER; WITTE; MENAKER, 2020)","previouslyFormattedCitation":"(THACKER; WITTE; MENAKER, 2020)"},"properties":{"noteIndex":0},"schema":"https://github.com/citation-style-language/schema/raw/master/csl-citation.json"}</w:instrText>
            </w:r>
            <w:r w:rsidRPr="00EF3DBD">
              <w:rPr>
                <w:rFonts w:ascii="Arial" w:eastAsia="Times New Roman" w:hAnsi="Arial" w:cs="Arial"/>
                <w:bCs/>
                <w:sz w:val="20"/>
                <w:szCs w:val="20"/>
                <w:lang w:val="en-US" w:eastAsia="pt-BR"/>
              </w:rPr>
              <w:fldChar w:fldCharType="separate"/>
            </w:r>
            <w:r w:rsidRPr="00034DD8">
              <w:rPr>
                <w:rFonts w:ascii="Arial" w:eastAsia="Times New Roman" w:hAnsi="Arial" w:cs="Arial"/>
                <w:bCs/>
                <w:noProof/>
                <w:sz w:val="20"/>
                <w:szCs w:val="20"/>
                <w:lang w:val="es-ES" w:eastAsia="pt-BR"/>
              </w:rPr>
              <w:t xml:space="preserve">(THACKER </w:t>
            </w:r>
            <w:r w:rsidRPr="00034DD8">
              <w:rPr>
                <w:rFonts w:ascii="Arial" w:hAnsi="Arial" w:cs="Arial"/>
                <w:noProof/>
                <w:sz w:val="20"/>
                <w:szCs w:val="20"/>
                <w:lang w:val="es-ES"/>
              </w:rPr>
              <w:t xml:space="preserve">et </w:t>
            </w:r>
            <w:r w:rsidR="00AF0A3C">
              <w:rPr>
                <w:rFonts w:ascii="Arial" w:hAnsi="Arial" w:cs="Arial"/>
                <w:noProof/>
                <w:sz w:val="20"/>
                <w:szCs w:val="20"/>
                <w:lang w:val="es-ES"/>
              </w:rPr>
              <w:t>a</w:t>
            </w:r>
            <w:r w:rsidRPr="00034DD8">
              <w:rPr>
                <w:rFonts w:ascii="Arial" w:hAnsi="Arial" w:cs="Arial"/>
                <w:noProof/>
                <w:sz w:val="20"/>
                <w:szCs w:val="20"/>
                <w:lang w:val="es-ES"/>
              </w:rPr>
              <w:t>l.,</w:t>
            </w:r>
            <w:r w:rsidRPr="00034DD8">
              <w:rPr>
                <w:rFonts w:ascii="Arial" w:eastAsia="Times New Roman" w:hAnsi="Arial" w:cs="Arial"/>
                <w:bCs/>
                <w:noProof/>
                <w:sz w:val="20"/>
                <w:szCs w:val="20"/>
                <w:lang w:val="es-ES" w:eastAsia="pt-BR"/>
              </w:rPr>
              <w:t xml:space="preserve"> 2020)</w:t>
            </w:r>
            <w:r w:rsidRPr="00EF3DBD">
              <w:rPr>
                <w:rFonts w:ascii="Arial" w:eastAsia="Times New Roman" w:hAnsi="Arial" w:cs="Arial"/>
                <w:bCs/>
                <w:sz w:val="20"/>
                <w:szCs w:val="20"/>
                <w:lang w:val="en-US" w:eastAsia="pt-BR"/>
              </w:rPr>
              <w:fldChar w:fldCharType="end"/>
            </w:r>
            <w:r w:rsidRPr="00034DD8">
              <w:rPr>
                <w:rFonts w:ascii="Arial" w:eastAsia="Times New Roman" w:hAnsi="Arial" w:cs="Arial"/>
                <w:bCs/>
                <w:sz w:val="20"/>
                <w:szCs w:val="20"/>
                <w:lang w:val="es-ES" w:eastAsia="pt-BR"/>
              </w:rPr>
              <w:t>;</w:t>
            </w:r>
          </w:p>
          <w:p w14:paraId="1191123B" w14:textId="5FD8DB46" w:rsidR="00034DD8" w:rsidRPr="00753BCB"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pt-BR"/>
              </w:rPr>
            </w:pPr>
            <w:r w:rsidRPr="00EF3DBD">
              <w:rPr>
                <w:rFonts w:ascii="Arial" w:eastAsia="Times New Roman" w:hAnsi="Arial" w:cs="Arial"/>
                <w:bCs/>
                <w:sz w:val="20"/>
                <w:szCs w:val="20"/>
                <w:lang w:val="en-US" w:eastAsia="pt-BR"/>
              </w:rPr>
              <w:fldChar w:fldCharType="begin" w:fldLock="1"/>
            </w:r>
            <w:r w:rsidRPr="00753BCB">
              <w:rPr>
                <w:rFonts w:ascii="Arial" w:eastAsia="Times New Roman" w:hAnsi="Arial" w:cs="Arial"/>
                <w:bCs/>
                <w:sz w:val="20"/>
                <w:szCs w:val="20"/>
                <w:lang w:val="es-ES" w:eastAsia="pt-BR"/>
              </w:rPr>
              <w:instrText>ADDIN CSL_CITATION {"citationItems":[{"id":"ITEM-1","itemData":{"DOI":"10.1016/j.ribaf.2019.101083","ISSN":"02755319","author":[{"dropping-particle":"","family":"Al-ahdal","given":"Waleed M.","non-dropping-particle":"","parse-names":false,"suffix":""},{"dropping-particle":"","family":"Alsamhi","given":"Mohammed H.","non-dropping-particle":"","parse-names":false,"suffix":""},{"dropping-particle":"","family":"Tabash","given":"Mosab I.","non-dropping-particle":"","parse-names":false,"suffix":""},{"dropping-particle":"","family":"Farhan","given":"Najib H.S.","non-dropping-particle":"","parse-names":false,"suffix":""}],"container-title":"Research in International Business and Finance","id":"ITEM-1","issued":{"date-parts":[["2020","1"]]},"page":"101083","title":"The impact of corporate governance on financial performance of Indian and GCC listed firms: An empirical investigation","type":"article-journal","volume":"51"},"uris":["http://www.mendeley.com/documents/?uuid=36d62c70-3871-4dd0-9e9e-209ada06b3b3"]}],"mendeley":{"formattedCitation":"(AL-AHDAL et al., 2020)","plainTextFormattedCitation":"(AL-AHDAL et al., 2020)","previouslyFormattedCitation":"(AL-AHDAL et al., 2020)"},"properties":{"noteIndex":0},"schema":"https://github.com/citation-style-language/schema/raw/master/csl-citation.json"}</w:instrText>
            </w:r>
            <w:r w:rsidRPr="00EF3DBD">
              <w:rPr>
                <w:rFonts w:ascii="Arial" w:eastAsia="Times New Roman" w:hAnsi="Arial" w:cs="Arial"/>
                <w:bCs/>
                <w:sz w:val="20"/>
                <w:szCs w:val="20"/>
                <w:lang w:val="en-US" w:eastAsia="pt-BR"/>
              </w:rPr>
              <w:fldChar w:fldCharType="separate"/>
            </w:r>
            <w:r w:rsidRPr="00753BCB">
              <w:rPr>
                <w:rFonts w:ascii="Arial" w:eastAsia="Times New Roman" w:hAnsi="Arial" w:cs="Arial"/>
                <w:bCs/>
                <w:noProof/>
                <w:sz w:val="20"/>
                <w:szCs w:val="20"/>
                <w:lang w:val="es-ES" w:eastAsia="pt-BR"/>
              </w:rPr>
              <w:t>(AL-AHDAL et al., 2020)</w:t>
            </w:r>
            <w:r w:rsidRPr="00EF3DBD">
              <w:rPr>
                <w:rFonts w:ascii="Arial" w:eastAsia="Times New Roman" w:hAnsi="Arial" w:cs="Arial"/>
                <w:bCs/>
                <w:sz w:val="20"/>
                <w:szCs w:val="20"/>
                <w:lang w:val="en-US" w:eastAsia="pt-BR"/>
              </w:rPr>
              <w:fldChar w:fldCharType="end"/>
            </w:r>
            <w:r w:rsidRPr="00753BCB">
              <w:rPr>
                <w:rFonts w:ascii="Arial" w:eastAsia="Times New Roman" w:hAnsi="Arial" w:cs="Arial"/>
                <w:bCs/>
                <w:sz w:val="20"/>
                <w:szCs w:val="20"/>
                <w:lang w:val="es-ES" w:eastAsia="pt-BR"/>
              </w:rPr>
              <w:t xml:space="preserve">; </w:t>
            </w:r>
            <w:r w:rsidRPr="00EF3DBD">
              <w:rPr>
                <w:rFonts w:ascii="Arial" w:eastAsia="Times New Roman" w:hAnsi="Arial" w:cs="Arial"/>
                <w:bCs/>
                <w:sz w:val="20"/>
                <w:szCs w:val="20"/>
                <w:lang w:val="en-US" w:eastAsia="pt-BR"/>
              </w:rPr>
              <w:fldChar w:fldCharType="begin" w:fldLock="1"/>
            </w:r>
            <w:r w:rsidR="00AF0A3C">
              <w:rPr>
                <w:rFonts w:ascii="Arial" w:eastAsia="Times New Roman" w:hAnsi="Arial" w:cs="Arial"/>
                <w:bCs/>
                <w:sz w:val="20"/>
                <w:szCs w:val="20"/>
                <w:lang w:val="es-ES" w:eastAsia="pt-BR"/>
              </w:rPr>
              <w:instrText>ADDIN CSL_CITATION {"citationItems":[{"id":"ITEM-1","itemData":{"DOI":"10.1016/j.ribaf.2019.02.007","ISSN":"02755319","author":[{"dropping-particle":"","family":"Pavlopoulos","given":"Athanasios","non-dropping-particle":"","parse-names":false,"suffix":""},{"dropping-particle":"","family":"Magnis","given":"Chris","non-dropping-particle":"","parse-names":false,"suffix":""},{"dropping-particle":"","family":"Iatridis","given":"George Emmanuel","non-dropping-particle":"","parse-names":false,"suffix":""}],"container-title":"Research in International Business and Finance","id":"ITEM-1","issued":{"date-parts":[["2019","10"]]},"page":"13-40","title":"Integrated reporting: An accounting disclosure tool for high quality financial reporting","type":"article-journal","volume":"49"},"uris":["http://www.mendeley.com/documents/?uuid=5970117a-1768-4f74-b3be-feb27d182463"]}],"mendeley":{"formattedCitation":"(PAVLOPOULOS; MAGNIS; IATRIDIS, 2019)","manualFormatting":"(PAVLOPOULOS et al.,2019)","plainTextFormattedCitation":"(PAVLOPOULOS; MAGNIS; IATRIDIS, 2019)","previouslyFormattedCitation":"(PAVLOPOULOS; MAGNIS; IATRIDIS, 2019)"},"properties":{"noteIndex":0},"schema":"https://github.com/citation-style-language/schema/raw/master/csl-citation.json"}</w:instrText>
            </w:r>
            <w:r w:rsidRPr="00EF3DBD">
              <w:rPr>
                <w:rFonts w:ascii="Arial" w:eastAsia="Times New Roman" w:hAnsi="Arial" w:cs="Arial"/>
                <w:bCs/>
                <w:sz w:val="20"/>
                <w:szCs w:val="20"/>
                <w:lang w:val="en-US" w:eastAsia="pt-BR"/>
              </w:rPr>
              <w:fldChar w:fldCharType="separate"/>
            </w:r>
            <w:r w:rsidRPr="00753BCB">
              <w:rPr>
                <w:rFonts w:ascii="Arial" w:eastAsia="Times New Roman" w:hAnsi="Arial" w:cs="Arial"/>
                <w:bCs/>
                <w:noProof/>
                <w:sz w:val="20"/>
                <w:szCs w:val="20"/>
                <w:lang w:val="es-ES" w:eastAsia="pt-BR"/>
              </w:rPr>
              <w:t xml:space="preserve">(PAVLOPOULOS </w:t>
            </w:r>
            <w:r w:rsidRPr="00753BCB">
              <w:rPr>
                <w:rFonts w:ascii="Arial" w:hAnsi="Arial" w:cs="Arial"/>
                <w:noProof/>
                <w:sz w:val="20"/>
                <w:szCs w:val="20"/>
                <w:lang w:val="es-ES"/>
              </w:rPr>
              <w:t xml:space="preserve">et </w:t>
            </w:r>
            <w:r w:rsidR="00AF0A3C">
              <w:rPr>
                <w:rFonts w:ascii="Arial" w:hAnsi="Arial" w:cs="Arial"/>
                <w:noProof/>
                <w:sz w:val="20"/>
                <w:szCs w:val="20"/>
                <w:lang w:val="es-ES"/>
              </w:rPr>
              <w:t>a</w:t>
            </w:r>
            <w:r w:rsidRPr="00753BCB">
              <w:rPr>
                <w:rFonts w:ascii="Arial" w:hAnsi="Arial" w:cs="Arial"/>
                <w:noProof/>
                <w:sz w:val="20"/>
                <w:szCs w:val="20"/>
                <w:lang w:val="es-ES"/>
              </w:rPr>
              <w:t>l.,</w:t>
            </w:r>
            <w:r w:rsidRPr="00753BCB">
              <w:rPr>
                <w:rFonts w:ascii="Arial" w:eastAsia="Times New Roman" w:hAnsi="Arial" w:cs="Arial"/>
                <w:bCs/>
                <w:noProof/>
                <w:sz w:val="20"/>
                <w:szCs w:val="20"/>
                <w:lang w:val="es-ES" w:eastAsia="pt-BR"/>
              </w:rPr>
              <w:t>2019)</w:t>
            </w:r>
            <w:r w:rsidRPr="00EF3DBD">
              <w:rPr>
                <w:rFonts w:ascii="Arial" w:eastAsia="Times New Roman" w:hAnsi="Arial" w:cs="Arial"/>
                <w:bCs/>
                <w:sz w:val="20"/>
                <w:szCs w:val="20"/>
                <w:lang w:val="en-US" w:eastAsia="pt-BR"/>
              </w:rPr>
              <w:fldChar w:fldCharType="end"/>
            </w:r>
            <w:r w:rsidRPr="00753BCB">
              <w:rPr>
                <w:rFonts w:ascii="Arial" w:eastAsia="Times New Roman" w:hAnsi="Arial" w:cs="Arial"/>
                <w:bCs/>
                <w:sz w:val="20"/>
                <w:szCs w:val="20"/>
                <w:lang w:val="es-ES" w:eastAsia="pt-BR"/>
              </w:rPr>
              <w:t xml:space="preserve"> </w:t>
            </w:r>
          </w:p>
        </w:tc>
      </w:tr>
      <w:tr w:rsidR="00034DD8" w:rsidRPr="00CB6C6C" w14:paraId="4DB0F61D" w14:textId="77777777" w:rsidTr="008E2DF0">
        <w:trPr>
          <w:trHeight w:val="525"/>
        </w:trPr>
        <w:tc>
          <w:tcPr>
            <w:cnfStyle w:val="001000000000" w:firstRow="0" w:lastRow="0" w:firstColumn="1" w:lastColumn="0" w:oddVBand="0" w:evenVBand="0" w:oddHBand="0" w:evenHBand="0" w:firstRowFirstColumn="0" w:firstRowLastColumn="0" w:lastRowFirstColumn="0" w:lastRowLastColumn="0"/>
            <w:tcW w:w="452" w:type="pct"/>
            <w:hideMark/>
          </w:tcPr>
          <w:p w14:paraId="76CA0AA9" w14:textId="77777777" w:rsidR="00034DD8" w:rsidRPr="00EF3DBD" w:rsidRDefault="00034DD8" w:rsidP="008E2DF0">
            <w:pPr>
              <w:tabs>
                <w:tab w:val="left" w:pos="0"/>
                <w:tab w:val="left" w:pos="709"/>
              </w:tabs>
              <w:jc w:val="both"/>
              <w:rPr>
                <w:rFonts w:ascii="Arial" w:eastAsia="Times New Roman" w:hAnsi="Arial" w:cs="Arial"/>
                <w:bCs w:val="0"/>
                <w:sz w:val="20"/>
                <w:szCs w:val="20"/>
                <w:lang w:eastAsia="pt-BR"/>
              </w:rPr>
            </w:pPr>
            <w:r w:rsidRPr="00EF3DBD">
              <w:rPr>
                <w:rFonts w:ascii="Arial" w:eastAsia="Times New Roman" w:hAnsi="Arial" w:cs="Arial"/>
                <w:sz w:val="20"/>
                <w:szCs w:val="20"/>
                <w:lang w:eastAsia="pt-BR"/>
              </w:rPr>
              <w:t>ROI</w:t>
            </w:r>
          </w:p>
        </w:tc>
        <w:tc>
          <w:tcPr>
            <w:tcW w:w="1032" w:type="pct"/>
            <w:hideMark/>
          </w:tcPr>
          <w:p w14:paraId="4007E590" w14:textId="77777777" w:rsidR="00034DD8" w:rsidRPr="00EF3DBD" w:rsidRDefault="00034DD8"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pt-BR"/>
              </w:rPr>
            </w:pPr>
            <w:r w:rsidRPr="00EF3DBD">
              <w:rPr>
                <w:rFonts w:ascii="Arial" w:eastAsia="Times New Roman" w:hAnsi="Arial" w:cs="Arial"/>
                <w:bCs/>
                <w:sz w:val="20"/>
                <w:szCs w:val="20"/>
                <w:lang w:eastAsia="pt-BR"/>
              </w:rPr>
              <w:t xml:space="preserve">LL/I </w:t>
            </w:r>
          </w:p>
          <w:p w14:paraId="09FE9C02" w14:textId="77777777" w:rsidR="00034DD8" w:rsidRPr="00EF3DBD" w:rsidRDefault="00034DD8"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pt-BR"/>
              </w:rPr>
            </w:pPr>
          </w:p>
        </w:tc>
        <w:tc>
          <w:tcPr>
            <w:tcW w:w="1877" w:type="pct"/>
          </w:tcPr>
          <w:p w14:paraId="07B3B246"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LL = Lucro Líquido</w:t>
            </w:r>
          </w:p>
          <w:p w14:paraId="13CAEE17"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I = Investimento</w:t>
            </w:r>
          </w:p>
        </w:tc>
        <w:tc>
          <w:tcPr>
            <w:tcW w:w="1639" w:type="pct"/>
          </w:tcPr>
          <w:p w14:paraId="6B1CA6D8" w14:textId="28E3303A" w:rsidR="00034DD8"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fr-FR" w:eastAsia="pt-BR"/>
              </w:rPr>
            </w:pPr>
            <w:r w:rsidRPr="00EF3DBD">
              <w:rPr>
                <w:rFonts w:ascii="Arial" w:eastAsia="Times New Roman" w:hAnsi="Arial" w:cs="Arial"/>
                <w:bCs/>
                <w:sz w:val="20"/>
                <w:szCs w:val="20"/>
                <w:lang w:val="en-US" w:eastAsia="pt-BR"/>
              </w:rPr>
              <w:fldChar w:fldCharType="begin" w:fldLock="1"/>
            </w:r>
            <w:r w:rsidR="00F35567">
              <w:rPr>
                <w:rFonts w:ascii="Arial" w:eastAsia="Times New Roman" w:hAnsi="Arial" w:cs="Arial"/>
                <w:bCs/>
                <w:sz w:val="20"/>
                <w:szCs w:val="20"/>
                <w:lang w:val="fr-FR" w:eastAsia="pt-BR"/>
              </w:rPr>
              <w:instrText>ADDIN CSL_CITATION {"citationItems":[{"id":"ITEM-1","itemData":{"DOI":"10.1016/j.jbusres.2018.01.040","ISSN":"01482963","author":[{"dropping-particle":"","family":"Modak","given":"Mousumi","non-dropping-particle":"","parse-names":false,"suffix":""},{"dropping-particle":"","family":"Ghosh","given":"Kunal Kanti","non-dropping-particle":"","parse-names":false,"suffix":""},{"dropping-particle":"","family":"Pathak","given":"Khanindra","non-dropping-particle":"","parse-names":false,"suffix":""}],"container-title":"Journal of Business Research","id":"ITEM-1","issued":{"date-parts":[["2019","10"]]},"page":"432-447","title":"A BSC-ANP approach to organizational outsourcing decision support-A case study","type":"article-journal","volume":"103"},"uris":["http://www.mendeley.com/documents/?uuid=bdb2a19a-7bd7-4761-94aa-4de23ca7e46c"]}],"mendeley":{"formattedCitation":"(MODAK; GHOSH; PATHAK, 2019)","manualFormatting":"(MODAK et al., 2019)","plainTextFormattedCitation":"(MODAK; GHOSH; PATHAK, 2019)","previouslyFormattedCitation":"(MODAK; GHOSH; PATHAK, 2019)"},"properties":{"noteIndex":0},"schema":"https://github.com/citation-style-language/schema/raw/master/csl-citation.json"}</w:instrText>
            </w:r>
            <w:r w:rsidRPr="00EF3DBD">
              <w:rPr>
                <w:rFonts w:ascii="Arial" w:eastAsia="Times New Roman" w:hAnsi="Arial" w:cs="Arial"/>
                <w:bCs/>
                <w:sz w:val="20"/>
                <w:szCs w:val="20"/>
                <w:lang w:val="en-US" w:eastAsia="pt-BR"/>
              </w:rPr>
              <w:fldChar w:fldCharType="separate"/>
            </w:r>
            <w:r w:rsidRPr="00EF3DBD">
              <w:rPr>
                <w:rFonts w:ascii="Arial" w:eastAsia="Times New Roman" w:hAnsi="Arial" w:cs="Arial"/>
                <w:bCs/>
                <w:noProof/>
                <w:sz w:val="20"/>
                <w:szCs w:val="20"/>
                <w:lang w:val="fr-FR" w:eastAsia="pt-BR"/>
              </w:rPr>
              <w:t>(MODAK</w:t>
            </w:r>
            <w:r>
              <w:rPr>
                <w:rFonts w:ascii="Arial" w:eastAsia="Times New Roman" w:hAnsi="Arial" w:cs="Arial"/>
                <w:bCs/>
                <w:noProof/>
                <w:sz w:val="20"/>
                <w:szCs w:val="20"/>
                <w:lang w:val="fr-FR" w:eastAsia="pt-BR"/>
              </w:rPr>
              <w:t xml:space="preserve"> </w:t>
            </w:r>
            <w:r w:rsidRPr="008E2DF0">
              <w:rPr>
                <w:rFonts w:ascii="Arial" w:hAnsi="Arial" w:cs="Arial"/>
                <w:noProof/>
                <w:sz w:val="20"/>
                <w:szCs w:val="20"/>
                <w:lang w:val="fr-FR"/>
              </w:rPr>
              <w:t xml:space="preserve">et </w:t>
            </w:r>
            <w:r w:rsidR="00AF0A3C" w:rsidRPr="008E2DF0">
              <w:rPr>
                <w:rFonts w:ascii="Arial" w:hAnsi="Arial" w:cs="Arial"/>
                <w:noProof/>
                <w:sz w:val="20"/>
                <w:szCs w:val="20"/>
                <w:lang w:val="fr-FR"/>
              </w:rPr>
              <w:t>a</w:t>
            </w:r>
            <w:r w:rsidRPr="008E2DF0">
              <w:rPr>
                <w:rFonts w:ascii="Arial" w:hAnsi="Arial" w:cs="Arial"/>
                <w:noProof/>
                <w:sz w:val="20"/>
                <w:szCs w:val="20"/>
                <w:lang w:val="fr-FR"/>
              </w:rPr>
              <w:t>l.,</w:t>
            </w:r>
            <w:r w:rsidRPr="00EF3DBD">
              <w:rPr>
                <w:rFonts w:ascii="Arial" w:eastAsia="Times New Roman" w:hAnsi="Arial" w:cs="Arial"/>
                <w:bCs/>
                <w:noProof/>
                <w:sz w:val="20"/>
                <w:szCs w:val="20"/>
                <w:lang w:val="fr-FR" w:eastAsia="pt-BR"/>
              </w:rPr>
              <w:t xml:space="preserve"> 2019)</w:t>
            </w:r>
            <w:r w:rsidRPr="00EF3DBD">
              <w:rPr>
                <w:rFonts w:ascii="Arial" w:eastAsia="Times New Roman" w:hAnsi="Arial" w:cs="Arial"/>
                <w:bCs/>
                <w:sz w:val="20"/>
                <w:szCs w:val="20"/>
                <w:lang w:val="en-US" w:eastAsia="pt-BR"/>
              </w:rPr>
              <w:fldChar w:fldCharType="end"/>
            </w:r>
            <w:r w:rsidRPr="00EF3DBD">
              <w:rPr>
                <w:rFonts w:ascii="Arial" w:eastAsia="Times New Roman" w:hAnsi="Arial" w:cs="Arial"/>
                <w:bCs/>
                <w:sz w:val="20"/>
                <w:szCs w:val="20"/>
                <w:lang w:val="fr-FR" w:eastAsia="pt-BR"/>
              </w:rPr>
              <w:t>;</w:t>
            </w:r>
          </w:p>
          <w:p w14:paraId="4539990A" w14:textId="4C49EE96"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fr-FR" w:eastAsia="pt-BR"/>
              </w:rPr>
            </w:pPr>
            <w:r w:rsidRPr="00EF3DBD">
              <w:rPr>
                <w:rFonts w:ascii="Arial" w:eastAsia="Times New Roman" w:hAnsi="Arial" w:cs="Arial"/>
                <w:bCs/>
                <w:sz w:val="20"/>
                <w:szCs w:val="20"/>
                <w:lang w:val="es-ES" w:eastAsia="pt-BR"/>
              </w:rPr>
              <w:fldChar w:fldCharType="begin" w:fldLock="1"/>
            </w:r>
            <w:r w:rsidR="00AF0A3C">
              <w:rPr>
                <w:rFonts w:ascii="Arial" w:eastAsia="Times New Roman" w:hAnsi="Arial" w:cs="Arial"/>
                <w:bCs/>
                <w:sz w:val="20"/>
                <w:szCs w:val="20"/>
                <w:lang w:val="fr-FR" w:eastAsia="pt-BR"/>
              </w:rPr>
              <w:instrText>ADDIN CSL_CITATION {"citationItems":[{"id":"ITEM-1","itemData":{"DOI":"10.18488/journal.aefr.2018.81.52.62","ISSN":"23052147","author":[{"dropping-particle":"","family":"Ghosh","given":"Protap Kumar","non-dropping-particle":"","parse-names":false,"suffix":""},{"dropping-particle":"","family":"Khatun","given":"Mahfuja","non-dropping-particle":"","parse-names":false,"suffix":""},{"dropping-particle":"","family":"Tarafdar","given":"Prosenjit","non-dropping-particle":"","parse-names":false,"suffix":""}],"container-title":"Asian Economic and Financial Review","id":"ITEM-1","issue":"1","issued":{"date-parts":[["2018"]]},"page":"52-62","title":"Bankruptcy Via Earning Volatility: Does it Integrate in Financial Institutions?","type":"article-journal","volume":"8"},"uris":["http://www.mendeley.com/documents/?uuid=f51f27e2-2b70-4308-a0e1-4f5b50ae53c3"]}],"mendeley":{"formattedCitation":"(GHOSH; KHATUN; TARAFDAR, 2018)","manualFormatting":"(GHOSH et al., 2018)","plainTextFormattedCitation":"(GHOSH; KHATUN; TARAFDAR, 2018)","previouslyFormattedCitation":"(GHOSH; KHATUN; TARAFDAR, 2018)"},"properties":{"noteIndex":0},"schema":"https://github.com/citation-style-language/schema/raw/master/csl-citation.json"}</w:instrText>
            </w:r>
            <w:r w:rsidRPr="00EF3DBD">
              <w:rPr>
                <w:rFonts w:ascii="Arial" w:eastAsia="Times New Roman" w:hAnsi="Arial" w:cs="Arial"/>
                <w:bCs/>
                <w:sz w:val="20"/>
                <w:szCs w:val="20"/>
                <w:lang w:val="es-ES" w:eastAsia="pt-BR"/>
              </w:rPr>
              <w:fldChar w:fldCharType="separate"/>
            </w:r>
            <w:r w:rsidRPr="005737F6">
              <w:rPr>
                <w:rFonts w:ascii="Arial" w:eastAsia="Times New Roman" w:hAnsi="Arial" w:cs="Arial"/>
                <w:bCs/>
                <w:noProof/>
                <w:sz w:val="20"/>
                <w:szCs w:val="20"/>
                <w:lang w:val="fr-FR" w:eastAsia="pt-BR"/>
              </w:rPr>
              <w:t>(GHOSH</w:t>
            </w:r>
            <w:r>
              <w:rPr>
                <w:rFonts w:ascii="Arial" w:eastAsia="Times New Roman" w:hAnsi="Arial" w:cs="Arial"/>
                <w:bCs/>
                <w:noProof/>
                <w:sz w:val="20"/>
                <w:szCs w:val="20"/>
                <w:lang w:val="fr-FR" w:eastAsia="pt-BR"/>
              </w:rPr>
              <w:t xml:space="preserve"> et </w:t>
            </w:r>
            <w:r w:rsidR="00AF0A3C">
              <w:rPr>
                <w:rFonts w:ascii="Arial" w:eastAsia="Times New Roman" w:hAnsi="Arial" w:cs="Arial"/>
                <w:bCs/>
                <w:noProof/>
                <w:sz w:val="20"/>
                <w:szCs w:val="20"/>
                <w:lang w:val="fr-FR" w:eastAsia="pt-BR"/>
              </w:rPr>
              <w:t>a</w:t>
            </w:r>
            <w:r>
              <w:rPr>
                <w:rFonts w:ascii="Arial" w:eastAsia="Times New Roman" w:hAnsi="Arial" w:cs="Arial"/>
                <w:bCs/>
                <w:noProof/>
                <w:sz w:val="20"/>
                <w:szCs w:val="20"/>
                <w:lang w:val="fr-FR" w:eastAsia="pt-BR"/>
              </w:rPr>
              <w:t xml:space="preserve">l., </w:t>
            </w:r>
            <w:r w:rsidRPr="005737F6">
              <w:rPr>
                <w:rFonts w:ascii="Arial" w:eastAsia="Times New Roman" w:hAnsi="Arial" w:cs="Arial"/>
                <w:bCs/>
                <w:noProof/>
                <w:sz w:val="20"/>
                <w:szCs w:val="20"/>
                <w:lang w:val="fr-FR" w:eastAsia="pt-BR"/>
              </w:rPr>
              <w:t>2018)</w:t>
            </w:r>
            <w:r w:rsidRPr="00EF3DBD">
              <w:rPr>
                <w:rFonts w:ascii="Arial" w:eastAsia="Times New Roman" w:hAnsi="Arial" w:cs="Arial"/>
                <w:bCs/>
                <w:sz w:val="20"/>
                <w:szCs w:val="20"/>
                <w:lang w:val="es-ES" w:eastAsia="pt-BR"/>
              </w:rPr>
              <w:fldChar w:fldCharType="end"/>
            </w:r>
          </w:p>
        </w:tc>
      </w:tr>
      <w:tr w:rsidR="00034DD8" w:rsidRPr="00D0645F" w14:paraId="58C9FA7D" w14:textId="77777777" w:rsidTr="008E2DF0">
        <w:trPr>
          <w:trHeight w:val="579"/>
        </w:trPr>
        <w:tc>
          <w:tcPr>
            <w:cnfStyle w:val="001000000000" w:firstRow="0" w:lastRow="0" w:firstColumn="1" w:lastColumn="0" w:oddVBand="0" w:evenVBand="0" w:oddHBand="0" w:evenHBand="0" w:firstRowFirstColumn="0" w:firstRowLastColumn="0" w:lastRowFirstColumn="0" w:lastRowLastColumn="0"/>
            <w:tcW w:w="452" w:type="pct"/>
            <w:hideMark/>
          </w:tcPr>
          <w:p w14:paraId="18DE9C71" w14:textId="77777777" w:rsidR="00034DD8" w:rsidRPr="00EF3DBD" w:rsidRDefault="00034DD8" w:rsidP="008E2DF0">
            <w:pPr>
              <w:tabs>
                <w:tab w:val="left" w:pos="0"/>
                <w:tab w:val="left" w:pos="709"/>
              </w:tabs>
              <w:jc w:val="both"/>
              <w:rPr>
                <w:rFonts w:ascii="Arial" w:eastAsia="Times New Roman" w:hAnsi="Arial" w:cs="Arial"/>
                <w:bCs w:val="0"/>
                <w:sz w:val="20"/>
                <w:szCs w:val="20"/>
                <w:lang w:eastAsia="pt-BR"/>
              </w:rPr>
            </w:pPr>
            <w:r w:rsidRPr="00EF3DBD">
              <w:rPr>
                <w:rFonts w:ascii="Arial" w:eastAsia="Times New Roman" w:hAnsi="Arial" w:cs="Arial"/>
                <w:sz w:val="20"/>
                <w:szCs w:val="20"/>
                <w:lang w:eastAsia="pt-BR"/>
              </w:rPr>
              <w:t>EVA</w:t>
            </w:r>
            <w:r w:rsidRPr="00EF3DBD">
              <w:rPr>
                <w:rFonts w:ascii="Arial" w:eastAsia="Times New Roman" w:hAnsi="Arial" w:cs="Arial"/>
                <w:sz w:val="20"/>
                <w:szCs w:val="20"/>
                <w:vertAlign w:val="superscript"/>
                <w:lang w:eastAsia="pt-BR"/>
              </w:rPr>
              <w:t>®</w:t>
            </w:r>
          </w:p>
        </w:tc>
        <w:tc>
          <w:tcPr>
            <w:tcW w:w="1032" w:type="pct"/>
            <w:hideMark/>
          </w:tcPr>
          <w:p w14:paraId="2F244FBA" w14:textId="77777777" w:rsidR="00034DD8" w:rsidRPr="00EF3DBD" w:rsidRDefault="00034DD8"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fr-FR" w:eastAsia="pt-BR"/>
              </w:rPr>
            </w:pPr>
            <w:r w:rsidRPr="00EF3DBD">
              <w:rPr>
                <w:rFonts w:ascii="Arial" w:eastAsia="Times New Roman" w:hAnsi="Arial" w:cs="Arial"/>
                <w:bCs/>
                <w:sz w:val="20"/>
                <w:szCs w:val="20"/>
                <w:lang w:val="fr-FR" w:eastAsia="pt-BR"/>
              </w:rPr>
              <w:t>LO – (WACC x CE)</w:t>
            </w:r>
          </w:p>
        </w:tc>
        <w:tc>
          <w:tcPr>
            <w:tcW w:w="1877" w:type="pct"/>
          </w:tcPr>
          <w:p w14:paraId="1F1360A6"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LO = Lucro Operacional</w:t>
            </w:r>
          </w:p>
          <w:p w14:paraId="456F7E1F"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WACC = Custo Médio Ponderado de Capital</w:t>
            </w:r>
          </w:p>
          <w:p w14:paraId="61463F7B" w14:textId="77777777" w:rsidR="00034DD8" w:rsidRPr="00EF3DBD" w:rsidRDefault="00034DD8" w:rsidP="008E2DF0">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EF3DBD">
              <w:rPr>
                <w:rFonts w:ascii="Arial" w:eastAsia="Times New Roman" w:hAnsi="Arial" w:cs="Arial"/>
                <w:sz w:val="20"/>
                <w:szCs w:val="20"/>
                <w:lang w:eastAsia="pt-BR"/>
              </w:rPr>
              <w:t>CE= Capital Empregado</w:t>
            </w:r>
          </w:p>
        </w:tc>
        <w:tc>
          <w:tcPr>
            <w:tcW w:w="1639" w:type="pct"/>
          </w:tcPr>
          <w:p w14:paraId="5EFE31D1" w14:textId="36D5AFD0" w:rsidR="00034DD8" w:rsidRPr="00EF3DBD" w:rsidRDefault="00034DD8" w:rsidP="008E2DF0">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pt-BR"/>
              </w:rPr>
            </w:pPr>
            <w:r w:rsidRPr="00EF3DBD">
              <w:rPr>
                <w:rFonts w:ascii="Arial" w:eastAsia="Times New Roman" w:hAnsi="Arial" w:cs="Arial"/>
                <w:bCs/>
                <w:sz w:val="20"/>
                <w:szCs w:val="20"/>
                <w:lang w:val="fr-FR" w:eastAsia="pt-BR"/>
              </w:rPr>
              <w:fldChar w:fldCharType="begin" w:fldLock="1"/>
            </w:r>
            <w:r w:rsidR="00F35567">
              <w:rPr>
                <w:rFonts w:ascii="Arial" w:eastAsia="Times New Roman" w:hAnsi="Arial" w:cs="Arial"/>
                <w:bCs/>
                <w:sz w:val="20"/>
                <w:szCs w:val="20"/>
                <w:lang w:val="fr-FR" w:eastAsia="pt-BR"/>
              </w:rPr>
              <w:instrText>ADDIN CSL_CITATION {"citationItems":[{"id":"ITEM-1","itemData":{"DOI":"10.1016/j.jclepro.2018.10.120","ISSN":"09596526","author":[{"dropping-particle":"","family":"Shad","given":"Muhammad Kashif","non-dropping-particle":"","parse-names":false,"suffix":""},{"dropping-particle":"","family":"Lai","given":"Fong-Woon","non-dropping-particle":"","parse-names":false,"suffix":""},{"dropping-particle":"","family":"Fatt","given":"Chuah Lai","non-dropping-particle":"","parse-names":false,"suffix":""},{"dropping-particle":"","family":"Klemeš","given":"Jiří Jaromír","non-dropping-particle":"","parse-names":false,"suffix":""},{"dropping-particle":"","family":"Bokhari","given":"Awais","non-dropping-particle":"","parse-names":false,"suffix":""}],"container-title":"Journal of Cleaner Production","id":"ITEM-1","issued":{"date-parts":[["2019","1"]]},"page":"415-425","title":"Integrating sustainability reporting into enterprise risk management and its relationship with business performance: A conceptual framework","type":"article-journal","volume":"208"},"uris":["http://www.mendeley.com/documents/?uuid=13814386-4f3d-4352-bc80-66c5e99bf74f"]}],"mendeley":{"formattedCitation":"(SHAD et al., 2019)","manualFormatting":"(SHAD et al.,2019)","plainTextFormattedCitation":"(SHAD et al., 2019)","previouslyFormattedCitation":"(SHAD et al., 2019)"},"properties":{"noteIndex":0},"schema":"https://github.com/citation-style-language/schema/raw/master/csl-citation.json"}</w:instrText>
            </w:r>
            <w:r w:rsidRPr="00EF3DBD">
              <w:rPr>
                <w:rFonts w:ascii="Arial" w:eastAsia="Times New Roman" w:hAnsi="Arial" w:cs="Arial"/>
                <w:bCs/>
                <w:sz w:val="20"/>
                <w:szCs w:val="20"/>
                <w:lang w:val="fr-FR" w:eastAsia="pt-BR"/>
              </w:rPr>
              <w:fldChar w:fldCharType="separate"/>
            </w:r>
            <w:r w:rsidRPr="00EF3DBD">
              <w:rPr>
                <w:rFonts w:ascii="Arial" w:eastAsia="Times New Roman" w:hAnsi="Arial" w:cs="Arial"/>
                <w:bCs/>
                <w:noProof/>
                <w:sz w:val="20"/>
                <w:szCs w:val="20"/>
                <w:lang w:val="fr-FR" w:eastAsia="pt-BR"/>
              </w:rPr>
              <w:t>(SHAD</w:t>
            </w:r>
            <w:r>
              <w:rPr>
                <w:rFonts w:ascii="Arial" w:eastAsia="Times New Roman" w:hAnsi="Arial" w:cs="Arial"/>
                <w:bCs/>
                <w:noProof/>
                <w:sz w:val="20"/>
                <w:szCs w:val="20"/>
                <w:lang w:val="fr-FR" w:eastAsia="pt-BR"/>
              </w:rPr>
              <w:t xml:space="preserve"> </w:t>
            </w:r>
            <w:r w:rsidRPr="003A29C1">
              <w:rPr>
                <w:rFonts w:ascii="Arial" w:hAnsi="Arial" w:cs="Arial"/>
                <w:noProof/>
                <w:sz w:val="20"/>
                <w:szCs w:val="20"/>
                <w:lang w:val="en-US"/>
              </w:rPr>
              <w:t xml:space="preserve">et </w:t>
            </w:r>
            <w:r w:rsidR="00AF0A3C">
              <w:rPr>
                <w:rFonts w:ascii="Arial" w:hAnsi="Arial" w:cs="Arial"/>
                <w:noProof/>
                <w:sz w:val="20"/>
                <w:szCs w:val="20"/>
                <w:lang w:val="en-US"/>
              </w:rPr>
              <w:t>a</w:t>
            </w:r>
            <w:r w:rsidRPr="003A29C1">
              <w:rPr>
                <w:rFonts w:ascii="Arial" w:hAnsi="Arial" w:cs="Arial"/>
                <w:noProof/>
                <w:sz w:val="20"/>
                <w:szCs w:val="20"/>
                <w:lang w:val="en-US"/>
              </w:rPr>
              <w:t>l.,</w:t>
            </w:r>
            <w:r>
              <w:rPr>
                <w:rFonts w:ascii="Arial" w:hAnsi="Arial" w:cs="Arial"/>
                <w:noProof/>
                <w:sz w:val="20"/>
                <w:szCs w:val="20"/>
                <w:lang w:val="en-US"/>
              </w:rPr>
              <w:t>20</w:t>
            </w:r>
            <w:r w:rsidRPr="00EF3DBD">
              <w:rPr>
                <w:rFonts w:ascii="Arial" w:eastAsia="Times New Roman" w:hAnsi="Arial" w:cs="Arial"/>
                <w:bCs/>
                <w:noProof/>
                <w:sz w:val="20"/>
                <w:szCs w:val="20"/>
                <w:lang w:val="fr-FR" w:eastAsia="pt-BR"/>
              </w:rPr>
              <w:t>19)</w:t>
            </w:r>
            <w:r w:rsidRPr="00EF3DBD">
              <w:rPr>
                <w:rFonts w:ascii="Arial" w:eastAsia="Times New Roman" w:hAnsi="Arial" w:cs="Arial"/>
                <w:bCs/>
                <w:sz w:val="20"/>
                <w:szCs w:val="20"/>
                <w:lang w:val="fr-FR" w:eastAsia="pt-BR"/>
              </w:rPr>
              <w:fldChar w:fldCharType="end"/>
            </w:r>
          </w:p>
        </w:tc>
      </w:tr>
    </w:tbl>
    <w:p w14:paraId="78192B34" w14:textId="77777777" w:rsidR="003675BB" w:rsidRPr="00EF3DBD" w:rsidRDefault="003675BB" w:rsidP="003012B3">
      <w:pPr>
        <w:tabs>
          <w:tab w:val="left" w:pos="0"/>
          <w:tab w:val="left" w:pos="709"/>
        </w:tabs>
        <w:spacing w:after="0" w:line="240" w:lineRule="auto"/>
        <w:jc w:val="center"/>
        <w:rPr>
          <w:rFonts w:ascii="Arial" w:hAnsi="Arial" w:cs="Arial"/>
          <w:sz w:val="20"/>
          <w:szCs w:val="20"/>
        </w:rPr>
      </w:pPr>
      <w:r w:rsidRPr="00EF3DBD">
        <w:rPr>
          <w:rFonts w:ascii="Arial" w:hAnsi="Arial" w:cs="Arial"/>
          <w:sz w:val="20"/>
          <w:szCs w:val="20"/>
        </w:rPr>
        <w:t>Fonte: Elaborada pelos autores (2021)</w:t>
      </w:r>
    </w:p>
    <w:p w14:paraId="67ECF90B" w14:textId="77777777" w:rsidR="007C7188" w:rsidRDefault="007C7188" w:rsidP="004F3C65">
      <w:pPr>
        <w:tabs>
          <w:tab w:val="left" w:pos="0"/>
          <w:tab w:val="left" w:pos="709"/>
        </w:tabs>
        <w:spacing w:after="0" w:line="240" w:lineRule="auto"/>
        <w:ind w:firstLine="709"/>
        <w:jc w:val="both"/>
        <w:rPr>
          <w:rFonts w:ascii="Arial" w:hAnsi="Arial" w:cs="Arial"/>
          <w:sz w:val="24"/>
          <w:szCs w:val="24"/>
        </w:rPr>
      </w:pPr>
    </w:p>
    <w:p w14:paraId="7D39C5F2" w14:textId="1298C029" w:rsidR="004F3C65" w:rsidRDefault="004F3C65" w:rsidP="004F3C65">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Verificam-se que</w:t>
      </w:r>
      <w:r w:rsidR="00B56A05">
        <w:rPr>
          <w:rFonts w:ascii="Arial" w:hAnsi="Arial" w:cs="Arial"/>
          <w:sz w:val="24"/>
          <w:szCs w:val="24"/>
        </w:rPr>
        <w:t>,</w:t>
      </w:r>
      <w:r>
        <w:rPr>
          <w:rFonts w:ascii="Arial" w:hAnsi="Arial" w:cs="Arial"/>
          <w:sz w:val="24"/>
          <w:szCs w:val="24"/>
        </w:rPr>
        <w:t xml:space="preserve"> excetuando-se o EVA</w:t>
      </w:r>
      <w:r>
        <w:rPr>
          <w:rFonts w:ascii="Arial" w:hAnsi="Arial" w:cs="Arial"/>
          <w:sz w:val="24"/>
          <w:szCs w:val="24"/>
          <w:vertAlign w:val="superscript"/>
        </w:rPr>
        <w:t>®</w:t>
      </w:r>
      <w:r>
        <w:rPr>
          <w:rFonts w:ascii="Arial" w:hAnsi="Arial" w:cs="Arial"/>
          <w:sz w:val="24"/>
          <w:szCs w:val="24"/>
        </w:rPr>
        <w:t xml:space="preserve"> e ROCE, os IREFs são calculados utilizando as principais variáveis contábeis das empresas determinadas pelos padrões de contabilidade geralmente aceitos, do inglês </w:t>
      </w:r>
      <w:r>
        <w:rPr>
          <w:rFonts w:ascii="Arial" w:hAnsi="Arial" w:cs="Arial"/>
          <w:i/>
          <w:iCs/>
          <w:sz w:val="24"/>
          <w:szCs w:val="24"/>
        </w:rPr>
        <w:t>Generally Accepted Accounting Principles</w:t>
      </w:r>
      <w:r>
        <w:rPr>
          <w:rFonts w:ascii="Arial" w:hAnsi="Arial" w:cs="Arial"/>
          <w:sz w:val="24"/>
          <w:szCs w:val="24"/>
        </w:rPr>
        <w:t xml:space="preserve"> (GAAP), em especial o Lucro Líquido. </w:t>
      </w:r>
      <w:bookmarkStart w:id="2" w:name="_Hlk76746299"/>
      <w:r>
        <w:rPr>
          <w:rFonts w:ascii="Arial" w:hAnsi="Arial" w:cs="Arial"/>
          <w:sz w:val="24"/>
          <w:szCs w:val="24"/>
        </w:rPr>
        <w:t xml:space="preserve">"Quando rastreadas na cadeia de variáveis, quase todas as definições de medidas de desempenho começam com o GAAP Lucro Líquido" </w:t>
      </w:r>
      <w:r>
        <w:fldChar w:fldCharType="begin" w:fldLock="1"/>
      </w:r>
      <w:r>
        <w:rPr>
          <w:rFonts w:ascii="Arial" w:hAnsi="Arial" w:cs="Arial"/>
          <w:sz w:val="24"/>
          <w:szCs w:val="24"/>
        </w:rPr>
        <w:instrText>ADDIN CSL_CITATION {"citationItems":[{"id":"ITEM-1","itemData":{"DOI":"10.1111/1475-679X.12125","ISSN":"00218456","author":[{"dropping-particle":"","family":"Li","given":"NINGZHONG","non-dropping-particle":"","parse-names":false,"suffix":""}],"container-title":"Journal of Accounting Research","id":"ITEM-1","issue":"4","issued":{"date-parts":[["2016","9"]]},"page":"1149-1186","title":"Performance Measures in Earnings-Based Financial Covenants in Debt Contracts","type":"article-journal","volume":"54"},"uris":["http://www.mendeley.com/documents/?uuid=25b27286-3a91-4d9f-bc35-b4a86bc4fb90"]}],"mendeley":{"formattedCitation":"(LI, 2016)","manualFormatting":"(LI, 2016)","plainTextFormattedCitation":"(LI, 2016)","previouslyFormattedCitation":"(LI, 2016)"},"properties":{"noteIndex":0},"schema":"https://github.com/citation-style-language/schema/raw/master/csl-citation.json"}</w:instrText>
      </w:r>
      <w:r>
        <w:fldChar w:fldCharType="separate"/>
      </w:r>
      <w:r>
        <w:rPr>
          <w:rFonts w:ascii="Arial" w:hAnsi="Arial" w:cs="Arial"/>
          <w:noProof/>
          <w:sz w:val="24"/>
          <w:szCs w:val="24"/>
        </w:rPr>
        <w:t>(LI, 2016)</w:t>
      </w:r>
      <w:r>
        <w:fldChar w:fldCharType="end"/>
      </w:r>
      <w:bookmarkEnd w:id="2"/>
      <w:r>
        <w:rPr>
          <w:rFonts w:ascii="Arial" w:hAnsi="Arial" w:cs="Arial"/>
          <w:sz w:val="24"/>
          <w:szCs w:val="24"/>
        </w:rPr>
        <w:t>.</w:t>
      </w:r>
    </w:p>
    <w:p w14:paraId="39EA9CEC" w14:textId="77777777" w:rsidR="00E7496F" w:rsidRDefault="00E7496F" w:rsidP="004F3C65">
      <w:pPr>
        <w:tabs>
          <w:tab w:val="left" w:pos="0"/>
          <w:tab w:val="left" w:pos="709"/>
        </w:tabs>
        <w:spacing w:after="0" w:line="240" w:lineRule="auto"/>
        <w:ind w:firstLine="709"/>
        <w:jc w:val="both"/>
        <w:rPr>
          <w:rFonts w:ascii="Arial" w:hAnsi="Arial" w:cs="Arial"/>
          <w:sz w:val="24"/>
          <w:szCs w:val="24"/>
        </w:rPr>
      </w:pPr>
    </w:p>
    <w:p w14:paraId="55A578D1" w14:textId="77777777" w:rsidR="004F3C65" w:rsidRPr="009C0DDE" w:rsidRDefault="003675BB" w:rsidP="003675BB">
      <w:pPr>
        <w:tabs>
          <w:tab w:val="left" w:pos="0"/>
          <w:tab w:val="left" w:pos="709"/>
        </w:tabs>
        <w:spacing w:after="0" w:line="240" w:lineRule="auto"/>
        <w:jc w:val="both"/>
        <w:rPr>
          <w:rFonts w:ascii="Arial" w:hAnsi="Arial" w:cs="Arial"/>
          <w:b/>
          <w:bCs/>
          <w:sz w:val="24"/>
          <w:szCs w:val="24"/>
        </w:rPr>
      </w:pPr>
      <w:r w:rsidRPr="009C0DDE">
        <w:rPr>
          <w:rFonts w:ascii="Arial" w:hAnsi="Arial" w:cs="Arial"/>
          <w:b/>
          <w:bCs/>
          <w:sz w:val="24"/>
          <w:szCs w:val="24"/>
        </w:rPr>
        <w:t>2.</w:t>
      </w:r>
      <w:r w:rsidR="004F3C65" w:rsidRPr="009C0DDE">
        <w:rPr>
          <w:rFonts w:ascii="Arial" w:hAnsi="Arial" w:cs="Arial"/>
          <w:b/>
          <w:bCs/>
          <w:sz w:val="24"/>
          <w:szCs w:val="24"/>
        </w:rPr>
        <w:t>3</w:t>
      </w:r>
      <w:r w:rsidRPr="009C0DDE">
        <w:rPr>
          <w:rFonts w:ascii="Arial" w:hAnsi="Arial" w:cs="Arial"/>
          <w:b/>
          <w:bCs/>
          <w:sz w:val="24"/>
          <w:szCs w:val="24"/>
        </w:rPr>
        <w:t>. Ordenação dos I</w:t>
      </w:r>
      <w:r w:rsidR="004F3C65" w:rsidRPr="009C0DDE">
        <w:rPr>
          <w:rFonts w:ascii="Arial" w:hAnsi="Arial" w:cs="Arial"/>
          <w:b/>
          <w:bCs/>
          <w:sz w:val="24"/>
          <w:szCs w:val="24"/>
        </w:rPr>
        <w:t>REFs com os métodos TODIM e SMART</w:t>
      </w:r>
    </w:p>
    <w:p w14:paraId="605070CC" w14:textId="56D20CFB" w:rsidR="004F3C65" w:rsidRDefault="004F3C65" w:rsidP="004F3C65">
      <w:pPr>
        <w:tabs>
          <w:tab w:val="left" w:pos="0"/>
          <w:tab w:val="left" w:pos="709"/>
        </w:tabs>
        <w:spacing w:after="0" w:line="240" w:lineRule="auto"/>
        <w:ind w:firstLine="851"/>
        <w:jc w:val="both"/>
        <w:rPr>
          <w:rFonts w:ascii="Arial" w:hAnsi="Arial" w:cs="Arial"/>
          <w:color w:val="0000CC"/>
          <w:sz w:val="24"/>
          <w:szCs w:val="24"/>
        </w:rPr>
      </w:pPr>
      <w:r>
        <w:rPr>
          <w:rFonts w:ascii="Arial" w:hAnsi="Arial" w:cs="Arial"/>
          <w:color w:val="0000CC"/>
          <w:sz w:val="24"/>
          <w:szCs w:val="24"/>
        </w:rPr>
        <w:lastRenderedPageBreak/>
        <w:fldChar w:fldCharType="begin" w:fldLock="1"/>
      </w:r>
      <w:r>
        <w:rPr>
          <w:rFonts w:ascii="Arial" w:hAnsi="Arial" w:cs="Arial"/>
          <w:color w:val="0000CC"/>
          <w:sz w:val="24"/>
          <w:szCs w:val="24"/>
        </w:rPr>
        <w:instrText>ADDIN CSL_CITATION {"citationItems":[{"id":"ITEM-1","itemData":{"DOI":"10.5604/01.3001.0010.2077","ISSN":"1734-8412","abstract":"Purpose: The main idea of this paper is to introduce the refined model for selection of the Key performance indicators (KPI). The KPI selection model can be considered as a tool for analysis of the enterprise, which should be able to simplify the choice of the right metrics for the company, where study has been conducted. The Enterprise analysis model (EAM) will provide the information regarding weak spots on the production and provide further steps to the management. Those actions will save time and reduce resources that are necessary to implement metrics in company. Design/methodology/approach: Main activities performed include: optimization of EAM; Fuzzy AHP and SMARTER criteria’s for ranking the KPIs; reliability analysis and weights appointment to questions and KPIs. In addition, the expert group has participated in the analysis of this work and has made a high impact on the results. Findings: The main result of this work is the final version of the KPI selection model. Research limitations/implications: The future research should be focused on optimization of the model and in adding additional module for automatic data collection. The Production Monitoring System (PMS) that should help to collect data about the status of the machine park, taking into account the downtime, overall equipment efficiency (OEE) and etc. Practical implications: The proposed model can be used in SME (small and medium enterprises) in order to improve the productivity. The concept was tested in particular company. Originality/value: The KPI selection model combine different methodologies into one general approach. Due to this fact, the process of finding right metrics can be reduced significantly. The proposed approach allows saving resources for the research of metrics.","author":[{"dropping-particle":"","family":"Kaganski","given":"S.","non-dropping-particle":"","parse-names":false,"suffix":""},{"dropping-particle":"","family":"Toompalu","given":"S.","non-dropping-particle":"","parse-names":false,"suffix":""}],"container-title":"Journal of Achievements in Materials and Manufacturing Engineering","id":"ITEM-1","issue":"82","issued":{"date-parts":[["2017","5","1"]]},"page":"33-40","title":"Development of key performance selection index model","type":"article-journal","volume":"1"},"uris":["http://www.mendeley.com/documents/?uuid=2d3e37f9-b7b0-4ef3-8b91-acaa0b3aa793"]}],"mendeley":{"formattedCitation":"(KAGANSKI; TOOMPALU, 2017)","manualFormatting":"Kaganski; Toompalu (2017)","plainTextFormattedCitation":"(KAGANSKI; TOOMPALU, 2017)","previouslyFormattedCitation":"(KAGANSKI; TOOMPALU, 2017)"},"properties":{"noteIndex":0},"schema":"https://github.com/citation-style-language/schema/raw/master/csl-citation.json"}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Kaganski; Toompalu (2017)</w:t>
      </w:r>
      <w:r>
        <w:rPr>
          <w:rFonts w:ascii="Arial" w:hAnsi="Arial" w:cs="Arial"/>
          <w:color w:val="0000CC"/>
          <w:sz w:val="24"/>
          <w:szCs w:val="24"/>
        </w:rPr>
        <w:fldChar w:fldCharType="end"/>
      </w:r>
      <w:r>
        <w:rPr>
          <w:rFonts w:ascii="Arial" w:hAnsi="Arial" w:cs="Arial"/>
          <w:color w:val="0000CC"/>
          <w:sz w:val="24"/>
          <w:szCs w:val="24"/>
        </w:rPr>
        <w:t xml:space="preserve">,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{"citationItems":[{"id":"ITEM-1","itemData":{"DOI":"10.2478/jlst-2020-0002","ISSN":"2232-4968","abstract":"Key Performance Indicators (KPI) has been outlined for implementing total quality management (TQM) across logistics sector. This study constituted on the quality values of logistics firms in the logistics sector, which is examined with key performance indicators through the integrated method of Analytic Hierarchy Process (AHP) and SMART Goal Setting. The calculations were performed for logistics firms. The method used in this study is the integrated method of the AHP Method and SMART Goal Setting. The results highlight the most mentioned key performance indicators in the literature in a prioritized version also during the prioritizing process via AHP Method, the SMART Goal Setting approach also is applied.","author":[{"dropping-particle":"","family":"Gözaçan","given":"Nazlıcan","non-dropping-particle":"","parse-names":false,"suffix":""},{"dropping-particle":"","family":"Lafci","given":"Çisem","non-dropping-particle":"","parse-names":false,"suffix":""}],"container-title":"Logistics &amp; Sustainable Transport","id":"ITEM-1","issue":"1","issued":{"date-parts":[["2020","2","1"]]},"page":"24-32","title":"Evaluation of Key Performance Indicators of Logistics Firms","type":"article-journal","volume":"11"},"uris":["http://www.mendeley.com/documents/?uuid=cdb21d66-72c1-4d8b-864b-1f77e5f4684d"]}],"mendeley":{"formattedCitation":"(GÖZAÇAN; LAFCI, 2020)","manualFormatting":"Gözaçan; Lafci (2020)","plainTextFormattedCitation":"(GÖZAÇAN; LAFCI, 2020)","previouslyFormattedCitation":"(GÖZAÇAN; LAFCI, 2020)"},"properties":{"noteIndex":0},"schema":"https://github.com/citation-style-language/schema/raw/master/csl-citation.json"}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Gözaçan; Lafci (2020)</w:t>
      </w:r>
      <w:r>
        <w:rPr>
          <w:rFonts w:ascii="Arial" w:hAnsi="Arial" w:cs="Arial"/>
          <w:color w:val="0000CC"/>
          <w:sz w:val="24"/>
          <w:szCs w:val="24"/>
        </w:rPr>
        <w:fldChar w:fldCharType="end"/>
      </w:r>
      <w:r>
        <w:rPr>
          <w:rFonts w:ascii="Arial" w:hAnsi="Arial" w:cs="Arial"/>
          <w:color w:val="0000CC"/>
          <w:sz w:val="24"/>
          <w:szCs w:val="24"/>
        </w:rPr>
        <w:t xml:space="preserve"> e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{"citationItems":[{"id":"ITEM-1","itemData":{"DOI":"10.31306/s.63.4.1","ISSN":"18486347","abstract":"The performance of any management system needs to be monitored with adequate and proper indicators. This study aimed to identify, set priorities and assess key indicators for implementing an effective performance evaluation system. This descriptive-analytical study was carried out in three phase. In first phase, a semi-structured interview as well as a review of the company's documentation and studies carried out, then a set of key indicators were collected and selected. The validity of the indicators were determined by experts (N = 11) and indicators were prioritized using Analytic Hierarchy Process (AHP) according to SMART (Specific, Measurable, Achievable, Relevant, and Time- bound) criteria. Following the study framework, a primary set of 60 Key Performance Indicators (KPIs) were collected. The results of the validity assessment showed 23 indicators had acceptable validity. The results of examining the relationships between the indicators showed that the percentage of corrected non- compliance and the number of risk assessments had a significant relationships with the total number of work-related lost time injuries as a lagging indicator. According to the results, the four the most important key performance indicators to assess the safety performance in the automotive industry were as follows: the number of risk assessments conducted, the percentage of corrected non- compliance, the percentage of safety educational programs implemented for workers, and Frequency Severity Index (FSI) index.","author":[{"dropping-particle":"","family":"Kanrash","given":"Fakhradin Ahmadi","non-dropping-particle":"","parse-names":false,"suffix":""},{"dropping-particle":"","family":"Anbardan","given":"Asghar Noran","non-dropping-particle":"","parse-names":false,"suffix":""},{"dropping-particle":"","family":"Alimohammadi","given":"Iraj","non-dropping-particle":"","parse-names":false,"suffix":""},{"dropping-particle":"","family":"Abolghasemi","given":"Jamileh","non-dropping-particle":"","parse-names":false,"suffix":""},{"dropping-particle":"","family":"Yarahmadi","given":"Rasoul","non-dropping-particle":"","parse-names":false,"suffix":""},{"dropping-particle":"","family":"Chalak","given":"Mohammad Hossein","non-dropping-particle":"","parse-names":false,"suffix":""},{"dropping-particle":"","family":"Vosoughi","given":"Shahram","non-dropping-particle":"","parse-names":false,"suffix":""}],"container-title":"Sigurnost","id":"ITEM-1","issue":"4","issued":{"date-parts":[["2021","12","28"]]},"page":"347-361","title":"Prioritization and assessment of safety key performance indicators in an automotive industry","type":"article-journal","volume":"63"},"uris":["http://www.mendeley.com/documents/?uuid=8ddc4a50-2b7d-4984-b073-a2b5daa6109e"]}],"mendeley":{"formattedCitation":"(KANRASH et al., 2021)","manualFormatting":"Kanrash et al. (2021)","plainTextFormattedCitation":"(KANRASH et al., 2021)","previouslyFormattedCitation":"(KANRASH et al., 2021)"},"properties":{"noteIndex":0},"schema":"https://github.com/citation-style-language/schema/raw/master/csl-citation.json"}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Kanrash et al. (2021)</w:t>
      </w:r>
      <w:r>
        <w:rPr>
          <w:rFonts w:ascii="Arial" w:hAnsi="Arial" w:cs="Arial"/>
          <w:color w:val="0000CC"/>
          <w:sz w:val="24"/>
          <w:szCs w:val="24"/>
        </w:rPr>
        <w:fldChar w:fldCharType="end"/>
      </w:r>
      <w:r w:rsidR="009C0DDE">
        <w:rPr>
          <w:rFonts w:ascii="Arial" w:hAnsi="Arial" w:cs="Arial"/>
          <w:color w:val="0000CC"/>
          <w:sz w:val="24"/>
          <w:szCs w:val="24"/>
        </w:rPr>
        <w:t xml:space="preserve"> </w:t>
      </w:r>
      <w:r>
        <w:rPr>
          <w:rFonts w:ascii="Arial" w:hAnsi="Arial" w:cs="Arial"/>
          <w:color w:val="0000CC"/>
          <w:sz w:val="24"/>
          <w:szCs w:val="24"/>
        </w:rPr>
        <w:t xml:space="preserve"> entendem que o uso do método integrado de Apoio a Multicritério de Decisão e critérios SMART para avaliação de indicadores de desempenho auxilia a determinação de indicadores consistentes e eficientes para as empresas. </w:t>
      </w:r>
    </w:p>
    <w:p w14:paraId="09042C83" w14:textId="67B2C2B3" w:rsidR="004F3C65" w:rsidRDefault="004F3C65" w:rsidP="004F3C65">
      <w:pPr>
        <w:tabs>
          <w:tab w:val="left" w:pos="0"/>
          <w:tab w:val="left" w:pos="709"/>
        </w:tabs>
        <w:spacing w:after="0" w:line="240" w:lineRule="auto"/>
        <w:ind w:firstLine="851"/>
        <w:jc w:val="both"/>
        <w:rPr>
          <w:rFonts w:ascii="Arial" w:hAnsi="Arial" w:cs="Arial"/>
          <w:color w:val="0000CC"/>
          <w:sz w:val="24"/>
          <w:szCs w:val="24"/>
        </w:rPr>
      </w:pPr>
      <w:r>
        <w:rPr>
          <w:rFonts w:ascii="Arial" w:hAnsi="Arial" w:cs="Arial"/>
          <w:color w:val="0000CC"/>
          <w:sz w:val="24"/>
          <w:szCs w:val="24"/>
        </w:rPr>
        <w:t xml:space="preserve">Os IREFs são ordenados nesta pesquisa utilizando-se </w:t>
      </w:r>
      <w:r w:rsidR="00AC6220">
        <w:rPr>
          <w:rFonts w:ascii="Arial" w:hAnsi="Arial" w:cs="Arial"/>
          <w:color w:val="0000CC"/>
          <w:sz w:val="24"/>
          <w:szCs w:val="24"/>
        </w:rPr>
        <w:t>o</w:t>
      </w:r>
      <w:r>
        <w:rPr>
          <w:rFonts w:ascii="Arial" w:hAnsi="Arial" w:cs="Arial"/>
          <w:color w:val="0000CC"/>
          <w:sz w:val="24"/>
          <w:szCs w:val="24"/>
        </w:rPr>
        <w:t xml:space="preserve"> Método de Apoio Multicritério à Decisão (MCDM), uma vez que um sistema estruturado de indicadores efetivos pressupõe que cada componente atenda a determinados critérios </w:t>
      </w:r>
      <w:r>
        <w:rPr>
          <w:rFonts w:ascii="Arial" w:hAnsi="Arial" w:cs="Arial"/>
          <w:color w:val="0000CC"/>
          <w:sz w:val="24"/>
          <w:szCs w:val="24"/>
        </w:rPr>
        <w:fldChar w:fldCharType="begin" w:fldLock="1"/>
      </w:r>
      <w:r w:rsidR="005D5948">
        <w:rPr>
          <w:rFonts w:ascii="Arial" w:hAnsi="Arial" w:cs="Arial"/>
          <w:color w:val="0000CC"/>
          <w:sz w:val="24"/>
          <w:szCs w:val="24"/>
        </w:rPr>
        <w:instrText>ADDIN CSL_CITATION {"citationItems":[{"id":"ITEM-1","itemData":{"DOI":"10.5539/ass.v11n11p369","ISSN":"1911-2025","author":[{"dropping-particle":"","family":"Strelnik","given":"E. U.","non-dropping-particle":"","parse-names":false,"suffix":""},{"dropping-particle":"","family":"Usanova","given":"D. S.","non-dropping-particle":"","parse-names":false,"suffix":""},{"dropping-particle":"","family":"Khairullin","given":"I. G.","non-dropping-particle":"","parse-names":false,"suffix":""}],"container-title":"Asian Social Science","id":"ITEM-1","issue":"11","issued":{"date-parts":[["2015","4","30"]]},"title":"Key Performance Indicators in Corporate Finance","type":"article-journal","volume":"11"},"uris":["http://www.mendeley.com/documents/?uuid=40f810df-7788-427e-8ec3-dbd85c142b86"]}],"mendeley":{"formattedCitation":"(STRELNIK; USANOVA; KHAIRULLIN, 2015)","manualFormatting":"(STRELNIK et al., 2015)","plainTextFormattedCitation":"(STRELNIK; USANOVA; KHAIRULLIN, 2015)","previouslyFormattedCitation":"(STRELNIK; USANOVA; KHAIRULLIN, 2015)"},"properties":{"noteIndex":0},"schema":"https://github.com/citation-style-language/schema/raw/master/csl-citation.json"}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(STRELNIK</w:t>
      </w:r>
      <w:r>
        <w:rPr>
          <w:noProof/>
        </w:rPr>
        <w:t xml:space="preserve"> </w:t>
      </w:r>
      <w:r>
        <w:rPr>
          <w:rFonts w:ascii="Arial" w:hAnsi="Arial" w:cs="Arial"/>
          <w:noProof/>
          <w:color w:val="0000CC"/>
          <w:sz w:val="24"/>
          <w:szCs w:val="24"/>
        </w:rPr>
        <w:t xml:space="preserve">et </w:t>
      </w:r>
      <w:r w:rsidR="005D5948">
        <w:rPr>
          <w:rFonts w:ascii="Arial" w:hAnsi="Arial" w:cs="Arial"/>
          <w:noProof/>
          <w:color w:val="0000CC"/>
          <w:sz w:val="24"/>
          <w:szCs w:val="24"/>
        </w:rPr>
        <w:t>a</w:t>
      </w:r>
      <w:r>
        <w:rPr>
          <w:rFonts w:ascii="Arial" w:hAnsi="Arial" w:cs="Arial"/>
          <w:noProof/>
          <w:color w:val="0000CC"/>
          <w:sz w:val="24"/>
          <w:szCs w:val="24"/>
        </w:rPr>
        <w:t>l., 2015)</w:t>
      </w:r>
      <w:r>
        <w:rPr>
          <w:rFonts w:ascii="Arial" w:hAnsi="Arial" w:cs="Arial"/>
          <w:color w:val="0000CC"/>
          <w:sz w:val="24"/>
          <w:szCs w:val="24"/>
        </w:rPr>
        <w:fldChar w:fldCharType="end"/>
      </w:r>
      <w:r>
        <w:rPr>
          <w:rFonts w:ascii="Arial" w:hAnsi="Arial" w:cs="Arial"/>
          <w:color w:val="0000CC"/>
          <w:sz w:val="24"/>
          <w:szCs w:val="24"/>
        </w:rPr>
        <w:t>.</w:t>
      </w:r>
    </w:p>
    <w:p w14:paraId="722A8E82" w14:textId="0E2581C2" w:rsidR="001176D8" w:rsidRDefault="001176D8" w:rsidP="001176D8">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{"citationItems":[{"id":"ITEM-1","itemData":{"author":[{"dropping-particle":"","family":"GOMES","given":"Olga Maria de Almeida","non-dropping-particle":"","parse-names":false,"suffix":""}],"id":"ITEM-1","issued":{"date-parts":[["2016"]]},"page":"143","publisher":"Universidade Federal Fluminense - UFF","publisher-place":"Rio de Janeiro","title":"Modelo de Avaliação de Desempenho de Escolas Públicas Mediante o Uso do Balanced Scorecard","type":"article"},"uris":["http://www.mendeley.com/documents/?uuid=89a23050-7729-487d-9188-739a3e39cb0f"]}],"mendeley":{"formattedCitation":"(GOMES, 2016)","manualFormatting":"Gomes (2016)","plainTextFormattedCitation":"(GOMES, 2016)","previouslyFormattedCitation":"(GOMES, 2016)"},"properties":{"noteIndex":0},"schema":"https://github.com/citation-style-language/schema/raw/master/csl-citation.json"}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Gomes (2016)</w:t>
      </w:r>
      <w:r>
        <w:rPr>
          <w:rFonts w:ascii="Arial" w:hAnsi="Arial" w:cs="Arial"/>
          <w:sz w:val="24"/>
          <w:szCs w:val="24"/>
        </w:rPr>
        <w:fldChar w:fldCharType="end"/>
      </w:r>
      <w:r>
        <w:rPr>
          <w:rFonts w:ascii="Arial" w:hAnsi="Arial" w:cs="Arial"/>
          <w:sz w:val="24"/>
          <w:szCs w:val="24"/>
        </w:rPr>
        <w:t xml:space="preserve"> </w:t>
      </w:r>
      <w:r w:rsidR="006E4D1D">
        <w:rPr>
          <w:rFonts w:ascii="Arial" w:hAnsi="Arial" w:cs="Arial"/>
          <w:sz w:val="24"/>
          <w:szCs w:val="24"/>
        </w:rPr>
        <w:t>comenta a</w:t>
      </w:r>
      <w:r>
        <w:rPr>
          <w:rFonts w:ascii="Arial" w:hAnsi="Arial" w:cs="Arial"/>
          <w:sz w:val="24"/>
          <w:szCs w:val="24"/>
        </w:rPr>
        <w:t xml:space="preserve"> percepção de pesquisadores e usuários de pesquisa operacional (PO) na década de 1970 de que algumas decisões não podiam ser tomadas com base em apenas um critério, surgindo este método que reflete o estudo de critérios conflitantes, proporcionando visibilidade e sistematização do processo de tomada de decisão, caracterizado pela “representação multidimensional do problema”.</w:t>
      </w:r>
    </w:p>
    <w:p w14:paraId="65AA140D" w14:textId="7B99A0E3" w:rsidR="001176D8" w:rsidRDefault="00146E6D" w:rsidP="001176D8">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fldChar w:fldCharType="begin" w:fldLock="1"/>
      </w:r>
      <w:r>
        <w:rPr>
          <w:rFonts w:ascii="Arial" w:hAnsi="Arial" w:cs="Arial"/>
          <w:sz w:val="24"/>
          <w:szCs w:val="24"/>
        </w:rPr>
        <w:instrText>ADDIN CSL_CITATION {"citationItems":[{"id":"ITEM-1","itemData":{"DOI":"10.1590/S0103-65132010005000016","ISSN":"1980-5411","abstract":"Os métodos de Apoio Multicritério à Decisão aplicam-se sempre que se deseje selecionar, ordenar, classificar ou descrever alternativas presentes em um processo decisório na presença de múltiplos critérios - quantitativos e qualitativos. Este artigo aborda o emprego dos métodos UTA e UTA-CR para a determinação das funções de utilidade dos critérios empregados para avaliar o ingresso de candidatos ao curso de graduação de Engenharia Metalúrgica da Universidade Federal Fluminense. Após apresentarem-se os métodos e o problema estudado, mostra-se, por uma análise dos resultados, que as funções de utilidade dos critérios obtidos com o método UTA-CR estão mais próximas das preferências dos decisores do que aquelas obtidas com o método UTA. Observa-se ainda que, pelo método UTA-CR, não há necessidade de realizar-se a análise de pós-otimização feita no método UTA, pois, com apenas uma única implementação de um programa linear, os resultados obtidos são melhores que os obtidos pelo método UTA.","author":[{"dropping-particle":"","family":"Rangel","given":"Luís Alberto Duncan","non-dropping-particle":"","parse-names":false,"suffix":""},{"dropping-particle":"","family":"Gomes","given":"Luiz Flávio Autran Monteiro","non-dropping-particle":"","parse-names":false,"suffix":""}],"container-title":"Production","id":"ITEM-1","issue":"1","issued":{"date-parts":[["2010","4","2"]]},"page":"92-101","title":"O Apoio Multicritério à Decisão na avaliação de candidatos","type":"article-journal","volume":"20"},"uris":["http://www.mendeley.com/documents/?uuid=0d95f325-df52-4474-acc6-8398e0be2b3f"]}],"mendeley":{"formattedCitation":"(RANGEL; GOMES, 2010)","manualFormatting":"Rangel, Gomes (2010)","plainTextFormattedCitation":"(RANGEL; GOMES, 2010)","previouslyFormattedCitation":"(RANGEL; GOMES, 2010)"},"properties":{"noteIndex":0},"schema":"https://github.com/citation-style-language/schema/raw/master/csl-citation.json"}</w:instrText>
      </w:r>
      <w:r>
        <w:rPr>
          <w:rFonts w:ascii="Arial" w:hAnsi="Arial" w:cs="Arial"/>
          <w:sz w:val="24"/>
          <w:szCs w:val="24"/>
        </w:rPr>
        <w:fldChar w:fldCharType="separate"/>
      </w:r>
      <w:r w:rsidRPr="00146E6D">
        <w:rPr>
          <w:rFonts w:ascii="Arial" w:hAnsi="Arial" w:cs="Arial"/>
          <w:noProof/>
          <w:sz w:val="24"/>
          <w:szCs w:val="24"/>
        </w:rPr>
        <w:t>R</w:t>
      </w:r>
      <w:r>
        <w:rPr>
          <w:rFonts w:ascii="Arial" w:hAnsi="Arial" w:cs="Arial"/>
          <w:noProof/>
          <w:sz w:val="24"/>
          <w:szCs w:val="24"/>
        </w:rPr>
        <w:t>angel, Gomes (</w:t>
      </w:r>
      <w:r w:rsidRPr="00146E6D">
        <w:rPr>
          <w:rFonts w:ascii="Arial" w:hAnsi="Arial" w:cs="Arial"/>
          <w:noProof/>
          <w:sz w:val="24"/>
          <w:szCs w:val="24"/>
        </w:rPr>
        <w:t>2010)</w:t>
      </w:r>
      <w:r>
        <w:rPr>
          <w:rFonts w:ascii="Arial" w:hAnsi="Arial" w:cs="Arial"/>
          <w:sz w:val="24"/>
          <w:szCs w:val="24"/>
        </w:rPr>
        <w:fldChar w:fldCharType="end"/>
      </w:r>
      <w:r w:rsidR="001176D8">
        <w:rPr>
          <w:rFonts w:ascii="Arial" w:hAnsi="Arial" w:cs="Arial"/>
          <w:sz w:val="24"/>
          <w:szCs w:val="24"/>
        </w:rPr>
        <w:t xml:space="preserve"> observam que existem escolas com vários tipos de métodos, entre eles o Método </w:t>
      </w:r>
      <w:r w:rsidR="006E4D1D">
        <w:rPr>
          <w:rFonts w:ascii="Arial" w:hAnsi="Arial" w:cs="Arial"/>
          <w:sz w:val="24"/>
          <w:szCs w:val="24"/>
        </w:rPr>
        <w:t>TODIM</w:t>
      </w:r>
      <w:r w:rsidR="001176D8">
        <w:rPr>
          <w:rFonts w:ascii="Arial" w:hAnsi="Arial" w:cs="Arial"/>
          <w:sz w:val="24"/>
          <w:szCs w:val="24"/>
        </w:rPr>
        <w:t xml:space="preserve"> considerado mais adequado para este fim, por se tratar de um problema de decisão que envolve múltiplos critérios e incertezas, além de considerar comparações pareadas, para resolver o problema γ (Pγ) de ordenação das alternativas </w:t>
      </w:r>
      <w:r w:rsidR="001176D8">
        <w:rPr>
          <w:rFonts w:ascii="Arial" w:hAnsi="Arial" w:cs="Arial"/>
          <w:sz w:val="24"/>
          <w:szCs w:val="24"/>
        </w:rPr>
        <w:fldChar w:fldCharType="begin" w:fldLock="1"/>
      </w:r>
      <w:r w:rsidR="001176D8">
        <w:rPr>
          <w:rFonts w:ascii="Arial" w:hAnsi="Arial" w:cs="Arial"/>
          <w:sz w:val="24"/>
          <w:szCs w:val="24"/>
        </w:rPr>
        <w:instrText>ADDIN CSL_CITATION {"citationItems":[{"id":"ITEM-1","itemData":{"author":[{"dropping-particle":"","family":"Gomes","given":"Luiz Flavio Autram M.","non-dropping-particle":"","parse-names":false,"suffix":""},{"dropping-particle":"","family":"Lima","given":"Monica M.P.P.","non-dropping-particle":"","parse-names":false,"suffix":""}],"container-title":"Foundations of Computing and Decisions Sciences","id":"ITEM-1","issue":"3-4","issued":{"date-parts":[["1991"]]},"page":"113-127","title":"TODIM: Basics and Application to Multicriteria Ranking of Projects with Environmental Impacts","type":"article-journal","volume":"16"},"uris":["http://www.mendeley.com/documents/?uuid=aec74a4d-f524-410f-9e3a-6cd399d0af44"]}],"mendeley":{"formattedCitation":"(GOMES; LIMA, 1991)","plainTextFormattedCitation":"(GOMES; LIMA, 1991)","previouslyFormattedCitation":"(GOMES; LIMA, 1991)"},"properties":{"noteIndex":0},"schema":"https://github.com/citation-style-language/schema/raw/master/csl-citation.json"}</w:instrText>
      </w:r>
      <w:r w:rsidR="001176D8">
        <w:rPr>
          <w:rFonts w:ascii="Arial" w:hAnsi="Arial" w:cs="Arial"/>
          <w:sz w:val="24"/>
          <w:szCs w:val="24"/>
        </w:rPr>
        <w:fldChar w:fldCharType="separate"/>
      </w:r>
      <w:r w:rsidR="001176D8">
        <w:rPr>
          <w:rFonts w:ascii="Arial" w:hAnsi="Arial" w:cs="Arial"/>
          <w:noProof/>
          <w:sz w:val="24"/>
          <w:szCs w:val="24"/>
        </w:rPr>
        <w:t>(GOMES; LIMA, 1991)</w:t>
      </w:r>
      <w:r w:rsidR="001176D8">
        <w:rPr>
          <w:rFonts w:ascii="Arial" w:hAnsi="Arial" w:cs="Arial"/>
          <w:sz w:val="24"/>
          <w:szCs w:val="24"/>
        </w:rPr>
        <w:fldChar w:fldCharType="end"/>
      </w:r>
      <w:r w:rsidR="001176D8">
        <w:rPr>
          <w:rFonts w:ascii="Arial" w:hAnsi="Arial" w:cs="Arial"/>
          <w:sz w:val="24"/>
          <w:szCs w:val="24"/>
        </w:rPr>
        <w:t>.</w:t>
      </w:r>
    </w:p>
    <w:p w14:paraId="48D0161B" w14:textId="59D93152" w:rsidR="001176D8" w:rsidRDefault="001176D8" w:rsidP="001176D8">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O método TODIM tem um grau de compreensão satisfatório em relação a outros métodos discretos, sendo diferenciado por ter como referência a Teoria da Perspectiva de Daniel Kahneman e Amos Tversky, Prêmio Nobel de Economia em 2002, que identificou a tendência das pessoas a ser mais conservador em relação ao risco em situações que envolvem ganhos e, no caso de perdas, aceitar os riscos envolvidos, que podem ser representados por uma função de valor em forma de “S”, conforme mostra a Figura 2 </w:t>
      </w:r>
      <w:r>
        <w:rPr>
          <w:rFonts w:ascii="Arial" w:hAnsi="Arial" w:cs="Arial"/>
          <w:sz w:val="24"/>
          <w:szCs w:val="24"/>
        </w:rPr>
        <w:fldChar w:fldCharType="begin" w:fldLock="1"/>
      </w:r>
      <w:r w:rsidR="0073276C">
        <w:rPr>
          <w:rFonts w:ascii="Arial" w:hAnsi="Arial" w:cs="Arial"/>
          <w:sz w:val="24"/>
          <w:szCs w:val="24"/>
        </w:rPr>
        <w:instrText>ADDIN CSL_CITATION {"citationItems":[{"id":"ITEM-1","itemData":{"DOI":"10.1016/j.ejor.2007.10.046","ISSN":"03772217","author":[{"dropping-particle":"","family":"Gomes","given":"Luiz Flávio Autran Monteiro","non-dropping-particle":"","parse-names":false,"suffix":""},{"dropping-particle":"","family":"Rangel","given":"Luís Alberto Duncan","non-dropping-particle":"","parse-names":false,"suffix":""}],"container-title":"European Journal of Operational Research","id":"ITEM-1","issue":"1","issued":{"date-parts":[["2009","2"]]},"page":"204-211","title":"An application of the TODIM method to the multicriteria rental evaluation of residential properties","type":"article-journal","volume":"193"},"uris":["http://www.mendeley.com/documents/?uuid=3d0dae13-ea37-4840-8b65-21c0646d9257"]}],"mendeley":{"formattedCitation":"(GOMES; RANGEL, 2009)","manualFormatting":" (Gomes; Rangel, 2009)","plainTextFormattedCitation":"(GOMES; RANGEL, 2009)","previouslyFormattedCitation":"(GOMES; RANGEL, 2009)"},"properties":{"noteIndex":0},"schema":"https://github.com/citation-style-language/schema/raw/master/csl-citation.json"}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 xml:space="preserve"> (Gomes; Rangel, 2009)</w:t>
      </w:r>
      <w:r>
        <w:rPr>
          <w:rFonts w:ascii="Arial" w:hAnsi="Arial" w:cs="Arial"/>
          <w:sz w:val="24"/>
          <w:szCs w:val="24"/>
        </w:rPr>
        <w:fldChar w:fldCharType="end"/>
      </w:r>
      <w:r>
        <w:rPr>
          <w:rFonts w:ascii="Arial" w:hAnsi="Arial" w:cs="Arial"/>
          <w:sz w:val="24"/>
          <w:szCs w:val="24"/>
        </w:rPr>
        <w:t>.</w:t>
      </w:r>
    </w:p>
    <w:p w14:paraId="030428B3" w14:textId="519A0EA7" w:rsidR="003675BB" w:rsidRPr="00EF3DBD" w:rsidRDefault="003675BB" w:rsidP="003675BB">
      <w:pPr>
        <w:tabs>
          <w:tab w:val="left" w:pos="0"/>
          <w:tab w:val="left" w:pos="709"/>
        </w:tabs>
        <w:spacing w:after="0" w:line="240" w:lineRule="auto"/>
        <w:jc w:val="both"/>
        <w:rPr>
          <w:rFonts w:ascii="Arial" w:hAnsi="Arial" w:cs="Arial"/>
          <w:b/>
          <w:bCs/>
          <w:sz w:val="24"/>
          <w:szCs w:val="24"/>
        </w:rPr>
      </w:pPr>
    </w:p>
    <w:p w14:paraId="5BCD43B7" w14:textId="77777777" w:rsidR="001176D8" w:rsidRDefault="001176D8" w:rsidP="001176D8">
      <w:pPr>
        <w:pStyle w:val="Legenda"/>
        <w:tabs>
          <w:tab w:val="left" w:pos="0"/>
          <w:tab w:val="left" w:pos="709"/>
        </w:tabs>
        <w:spacing w:after="0"/>
        <w:jc w:val="center"/>
        <w:rPr>
          <w:rFonts w:ascii="Arial" w:hAnsi="Arial" w:cs="Arial"/>
          <w:sz w:val="24"/>
          <w:szCs w:val="24"/>
        </w:rPr>
      </w:pPr>
      <w:r>
        <w:rPr>
          <w:rFonts w:ascii="Arial" w:hAnsi="Arial" w:cs="Arial"/>
          <w:b/>
          <w:bCs/>
          <w:i w:val="0"/>
          <w:iCs w:val="0"/>
          <w:color w:val="auto"/>
          <w:sz w:val="20"/>
          <w:szCs w:val="20"/>
        </w:rPr>
        <w:t>Figura 2 – Função de valor da teoria da perspectiva</w:t>
      </w:r>
    </w:p>
    <w:p w14:paraId="6CABA423" w14:textId="7B891E1D" w:rsidR="001176D8" w:rsidRDefault="001176D8" w:rsidP="001176D8">
      <w:pPr>
        <w:tabs>
          <w:tab w:val="left" w:pos="0"/>
          <w:tab w:val="left" w:pos="709"/>
        </w:tabs>
        <w:spacing w:after="0" w:line="240" w:lineRule="auto"/>
        <w:jc w:val="center"/>
        <w:rPr>
          <w:rFonts w:ascii="Arial" w:hAnsi="Arial" w:cs="Arial"/>
          <w:sz w:val="24"/>
          <w:szCs w:val="24"/>
        </w:rPr>
      </w:pPr>
      <w:r>
        <w:rPr>
          <w:rFonts w:ascii="Arial" w:hAnsi="Arial" w:cs="Arial"/>
          <w:noProof/>
          <w:color w:val="FF0000"/>
          <w:sz w:val="24"/>
          <w:szCs w:val="24"/>
          <w:lang w:eastAsia="pt-BR"/>
        </w:rPr>
        <w:drawing>
          <wp:inline distT="0" distB="0" distL="0" distR="0" wp14:anchorId="3A2FEE14" wp14:editId="13032AAE">
            <wp:extent cx="2769235" cy="2122170"/>
            <wp:effectExtent l="0" t="0" r="0" b="0"/>
            <wp:docPr id="2" name="Imagem 2"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Uma imagem contendo Gráfico&#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l="39774" t="28191" r="32828" b="34830"/>
                    <a:stretch>
                      <a:fillRect/>
                    </a:stretch>
                  </pic:blipFill>
                  <pic:spPr bwMode="auto">
                    <a:xfrm>
                      <a:off x="0" y="0"/>
                      <a:ext cx="2769235" cy="2122170"/>
                    </a:xfrm>
                    <a:prstGeom prst="rect">
                      <a:avLst/>
                    </a:prstGeom>
                    <a:noFill/>
                    <a:ln>
                      <a:noFill/>
                    </a:ln>
                  </pic:spPr>
                </pic:pic>
              </a:graphicData>
            </a:graphic>
          </wp:inline>
        </w:drawing>
      </w:r>
    </w:p>
    <w:p w14:paraId="0FC4B8B2" w14:textId="02ABA07A" w:rsidR="001176D8" w:rsidRDefault="001176D8" w:rsidP="001176D8">
      <w:pPr>
        <w:pStyle w:val="Legenda"/>
        <w:tabs>
          <w:tab w:val="left" w:pos="0"/>
          <w:tab w:val="left" w:pos="709"/>
        </w:tabs>
        <w:spacing w:after="0"/>
        <w:jc w:val="center"/>
        <w:rPr>
          <w:rFonts w:ascii="Arial" w:hAnsi="Arial" w:cs="Arial"/>
          <w:i w:val="0"/>
          <w:iCs w:val="0"/>
          <w:color w:val="auto"/>
          <w:sz w:val="20"/>
          <w:szCs w:val="20"/>
        </w:rPr>
      </w:pPr>
      <w:r>
        <w:rPr>
          <w:rFonts w:ascii="Arial" w:hAnsi="Arial" w:cs="Arial"/>
          <w:i w:val="0"/>
          <w:iCs w:val="0"/>
          <w:color w:val="auto"/>
          <w:sz w:val="20"/>
          <w:szCs w:val="20"/>
        </w:rPr>
        <w:t>Fonte: Gomes</w:t>
      </w:r>
      <w:r w:rsidR="00BA3660">
        <w:rPr>
          <w:rFonts w:ascii="Arial" w:hAnsi="Arial" w:cs="Arial"/>
          <w:i w:val="0"/>
          <w:iCs w:val="0"/>
          <w:color w:val="auto"/>
          <w:sz w:val="20"/>
          <w:szCs w:val="20"/>
        </w:rPr>
        <w:t xml:space="preserve">; </w:t>
      </w:r>
      <w:r>
        <w:rPr>
          <w:rFonts w:ascii="Arial" w:hAnsi="Arial" w:cs="Arial"/>
          <w:i w:val="0"/>
          <w:iCs w:val="0"/>
          <w:color w:val="auto"/>
          <w:sz w:val="20"/>
          <w:szCs w:val="20"/>
        </w:rPr>
        <w:t>Rangel (2009)</w:t>
      </w:r>
    </w:p>
    <w:p w14:paraId="08EE4063" w14:textId="77777777" w:rsidR="001176D8" w:rsidRDefault="001176D8" w:rsidP="001176D8">
      <w:pPr>
        <w:tabs>
          <w:tab w:val="left" w:pos="0"/>
          <w:tab w:val="left" w:pos="709"/>
        </w:tabs>
        <w:spacing w:after="0" w:line="240" w:lineRule="auto"/>
        <w:ind w:firstLine="851"/>
        <w:jc w:val="both"/>
        <w:rPr>
          <w:rFonts w:ascii="Arial" w:hAnsi="Arial" w:cs="Arial"/>
          <w:sz w:val="24"/>
          <w:szCs w:val="24"/>
        </w:rPr>
      </w:pPr>
    </w:p>
    <w:p w14:paraId="57E28D9B" w14:textId="755DE493" w:rsidR="001176D8" w:rsidRDefault="001176D8" w:rsidP="001176D8">
      <w:pPr>
        <w:tabs>
          <w:tab w:val="left" w:pos="0"/>
          <w:tab w:val="left" w:pos="709"/>
        </w:tabs>
        <w:spacing w:after="0" w:line="240" w:lineRule="auto"/>
        <w:ind w:firstLine="851"/>
        <w:jc w:val="both"/>
        <w:rPr>
          <w:rFonts w:ascii="Arial" w:hAnsi="Arial" w:cs="Arial"/>
          <w:sz w:val="24"/>
          <w:szCs w:val="24"/>
        </w:rPr>
      </w:pPr>
      <w:r>
        <w:rPr>
          <w:rFonts w:ascii="Arial" w:hAnsi="Arial" w:cs="Arial"/>
          <w:sz w:val="24"/>
          <w:szCs w:val="24"/>
        </w:rPr>
        <w:t xml:space="preserve">Na Figura 2 pode-se perceber que os ganhos aumentam a aversão ao risco (curva côncava acima do eixo horizontal) e as perdas aumentam a aceitação do risco (curva convexa abaixo do eixo horizontal). O Método TODIM se baseia em critérios previamente definidos, como por exemplo, para avaliar alternativas de casas para aluguel, podem ser adotados os seguintes critérios: área construída, padrão de acabamento, estado de conservação, vaga de garagem, número de cômodos, existência de piscina, existência de sistema de segurança etc. </w:t>
      </w:r>
      <w:r w:rsidR="00146E6D">
        <w:rPr>
          <w:rFonts w:ascii="Arial" w:hAnsi="Arial" w:cs="Arial"/>
          <w:sz w:val="24"/>
          <w:szCs w:val="24"/>
        </w:rPr>
        <w:fldChar w:fldCharType="begin" w:fldLock="1"/>
      </w:r>
      <w:r w:rsidR="0036206A">
        <w:rPr>
          <w:rFonts w:ascii="Arial" w:hAnsi="Arial" w:cs="Arial"/>
          <w:sz w:val="24"/>
          <w:szCs w:val="24"/>
        </w:rPr>
        <w:instrText>ADDIN CSL_CITATION {"citationItems":[{"id":"ITEM-1","itemData":{"DOI":"10.1007/s10479-013-1345-0","ISSN":"0254-5330","author":[{"dropping-particle":"","family":"Gomes","given":"Luiz Flavio Autram M.","non-dropping-particle":"","parse-names":false,"suffix":""},{"dropping-particle":"","family":"Machado","given":"Maria Augusta Soares","non-dropping-particle":"","parse-names":false,"suffix":""},{"dropping-particle":"","family":"Rangel","given":"Luis Alberto Duncan","non-dropping-particle":"","parse-names":false,"suffix":""}],"container-title":"Annals of Operations Research","id":"ITEM-1","issue":"1","issued":{"date-parts":[["2013","12","21"]]},"page":"531-548","title":"Behavioral multi-criteria decision analysis: the TODIM method with criteria interactions","type":"article-journal","volume":"211"},"uris":["http://www.mendeley.com/documents/?uuid=26cc3ac4-9cb4-4079-bcee-7949b0c981d4"]}],"mendeley":{"formattedCitation":"(GOMES; MACHADO; RANGEL, 2013)","manualFormatting":"(GOMES et al., 2013)","plainTextFormattedCitation":"(GOMES; MACHADO; RANGEL, 2013)","previouslyFormattedCitation":"(GOMES; MACHADO; RANGEL, 2013)"},"properties":{"noteIndex":0},"schema":"https://github.com/citation-style-language/schema/raw/master/csl-citation.json"}</w:instrText>
      </w:r>
      <w:r w:rsidR="00146E6D">
        <w:rPr>
          <w:rFonts w:ascii="Arial" w:hAnsi="Arial" w:cs="Arial"/>
          <w:sz w:val="24"/>
          <w:szCs w:val="24"/>
        </w:rPr>
        <w:fldChar w:fldCharType="separate"/>
      </w:r>
      <w:r w:rsidR="00146E6D" w:rsidRPr="00146E6D">
        <w:rPr>
          <w:rFonts w:ascii="Arial" w:hAnsi="Arial" w:cs="Arial"/>
          <w:noProof/>
          <w:sz w:val="24"/>
          <w:szCs w:val="24"/>
        </w:rPr>
        <w:t>(GOMES</w:t>
      </w:r>
      <w:r w:rsidR="00146E6D">
        <w:rPr>
          <w:rFonts w:ascii="Arial" w:hAnsi="Arial" w:cs="Arial"/>
          <w:noProof/>
          <w:sz w:val="24"/>
          <w:szCs w:val="24"/>
        </w:rPr>
        <w:t xml:space="preserve"> et al.</w:t>
      </w:r>
      <w:r w:rsidR="00146E6D" w:rsidRPr="00146E6D">
        <w:rPr>
          <w:rFonts w:ascii="Arial" w:hAnsi="Arial" w:cs="Arial"/>
          <w:noProof/>
          <w:sz w:val="24"/>
          <w:szCs w:val="24"/>
        </w:rPr>
        <w:t>, 2013)</w:t>
      </w:r>
      <w:r w:rsidR="00146E6D">
        <w:rPr>
          <w:rFonts w:ascii="Arial" w:hAnsi="Arial" w:cs="Arial"/>
          <w:sz w:val="24"/>
          <w:szCs w:val="24"/>
        </w:rPr>
        <w:fldChar w:fldCharType="end"/>
      </w:r>
      <w:r>
        <w:rPr>
          <w:rFonts w:ascii="Arial" w:hAnsi="Arial" w:cs="Arial"/>
          <w:sz w:val="24"/>
          <w:szCs w:val="24"/>
        </w:rPr>
        <w:t xml:space="preserve">. </w:t>
      </w:r>
    </w:p>
    <w:p w14:paraId="3145C6ED" w14:textId="656EA35E" w:rsidR="001176D8" w:rsidRDefault="009C0DDE" w:rsidP="001176D8">
      <w:pPr>
        <w:tabs>
          <w:tab w:val="left" w:pos="0"/>
          <w:tab w:val="left" w:pos="709"/>
        </w:tabs>
        <w:spacing w:after="0" w:line="240" w:lineRule="auto"/>
        <w:ind w:firstLine="851"/>
        <w:jc w:val="both"/>
        <w:rPr>
          <w:rFonts w:ascii="Arial" w:hAnsi="Arial" w:cs="Arial"/>
          <w:color w:val="0000CC"/>
          <w:sz w:val="24"/>
          <w:szCs w:val="24"/>
        </w:rPr>
      </w:pPr>
      <w:r>
        <w:rPr>
          <w:rFonts w:ascii="Arial" w:hAnsi="Arial" w:cs="Arial"/>
          <w:color w:val="0000CC"/>
          <w:sz w:val="24"/>
          <w:szCs w:val="24"/>
        </w:rPr>
        <w:lastRenderedPageBreak/>
        <w:t xml:space="preserve">Desta forma, este método TODIM foi empregado nesta pesquisa para </w:t>
      </w:r>
      <w:r w:rsidR="001176D8">
        <w:rPr>
          <w:rFonts w:ascii="Arial" w:hAnsi="Arial" w:cs="Arial"/>
          <w:color w:val="0000CC"/>
          <w:sz w:val="24"/>
          <w:szCs w:val="24"/>
        </w:rPr>
        <w:t>avalia</w:t>
      </w:r>
      <w:r>
        <w:rPr>
          <w:rFonts w:ascii="Arial" w:hAnsi="Arial" w:cs="Arial"/>
          <w:color w:val="0000CC"/>
          <w:sz w:val="24"/>
          <w:szCs w:val="24"/>
        </w:rPr>
        <w:t xml:space="preserve">r </w:t>
      </w:r>
      <w:r w:rsidR="001176D8">
        <w:rPr>
          <w:rFonts w:ascii="Arial" w:hAnsi="Arial" w:cs="Arial"/>
          <w:color w:val="0000CC"/>
          <w:sz w:val="24"/>
          <w:szCs w:val="24"/>
        </w:rPr>
        <w:t xml:space="preserve">os IREFs. O </w:t>
      </w:r>
      <w:r>
        <w:rPr>
          <w:rFonts w:ascii="Arial" w:hAnsi="Arial" w:cs="Arial"/>
          <w:color w:val="0000CC"/>
          <w:sz w:val="24"/>
          <w:szCs w:val="24"/>
        </w:rPr>
        <w:t>m</w:t>
      </w:r>
      <w:r w:rsidR="001176D8">
        <w:rPr>
          <w:rFonts w:ascii="Arial" w:hAnsi="Arial" w:cs="Arial"/>
          <w:color w:val="0000CC"/>
          <w:sz w:val="24"/>
          <w:szCs w:val="24"/>
        </w:rPr>
        <w:t xml:space="preserve">étodo TODIM é uma ferramenta útil para deduzir conjuntos de parâmetros ideais para a tomada de decisão com base em critérios múltiplos identificados </w:t>
      </w:r>
      <w:r w:rsidR="001176D8">
        <w:rPr>
          <w:rFonts w:ascii="Arial" w:hAnsi="Arial" w:cs="Arial"/>
          <w:color w:val="0000CC"/>
          <w:sz w:val="24"/>
          <w:szCs w:val="24"/>
        </w:rPr>
        <w:fldChar w:fldCharType="begin" w:fldLock="1"/>
      </w:r>
      <w:r w:rsidR="001176D8">
        <w:rPr>
          <w:rFonts w:ascii="Arial" w:hAnsi="Arial" w:cs="Arial"/>
          <w:color w:val="0000CC"/>
          <w:sz w:val="24"/>
          <w:szCs w:val="24"/>
        </w:rPr>
        <w:instrText>ADDIN CSL_CITATION {"citationItems":[{"id":"ITEM-1","itemData":{"DOI":"10.1016/j.jclepro.2021.126947","ISSN":"09596526","author":[{"dropping-particle":"","family":"Zindani","given":"Divya","non-dropping-particle":"","parse-names":false,"suffix":""},{"dropping-particle":"","family":"Maity","given":"Saikat Ranjan","non-dropping-particle":"","parse-names":false,"suffix":""},{"dropping-particle":"","family":"Bhowmik","given":"Sumit","non-dropping-particle":"","parse-names":false,"suffix":""}],"container-title":"Journal of Cleaner Production","id":"ITEM-1","issued":{"date-parts":[["2021","6"]]},"page":"126947","title":"Extended TODIM method based on normal wiggly hesitant fuzzy sets for deducing optimal reinforcement condition of agro-waste fibers for green product development","type":"article-journal","volume":"301"},"uris":["http://www.mendeley.com/documents/?uuid=cdd82b05-6a9f-4597-8a4d-eab7d2afd99f"]}],"mendeley":{"formattedCitation":"(ZINDANI; MAITY; BHOWMIK, 2021)","manualFormatting":"(ZINDANI et Al., 2021)","plainTextFormattedCitation":"(ZINDANI; MAITY; BHOWMIK, 2021)","previouslyFormattedCitation":"(ZINDANI; MAITY; BHOWMIK, 2021)"},"properties":{"noteIndex":0},"schema":"https://github.com/citation-style-language/schema/raw/master/csl-citation.json"}</w:instrText>
      </w:r>
      <w:r w:rsidR="001176D8">
        <w:rPr>
          <w:rFonts w:ascii="Arial" w:hAnsi="Arial" w:cs="Arial"/>
          <w:color w:val="0000CC"/>
          <w:sz w:val="24"/>
          <w:szCs w:val="24"/>
        </w:rPr>
        <w:fldChar w:fldCharType="separate"/>
      </w:r>
      <w:r w:rsidR="001176D8">
        <w:rPr>
          <w:rFonts w:ascii="Arial" w:hAnsi="Arial" w:cs="Arial"/>
          <w:noProof/>
          <w:color w:val="0000CC"/>
          <w:sz w:val="24"/>
          <w:szCs w:val="24"/>
        </w:rPr>
        <w:t>(ZINDANI et Al., 2021)</w:t>
      </w:r>
      <w:r w:rsidR="001176D8">
        <w:rPr>
          <w:rFonts w:ascii="Arial" w:hAnsi="Arial" w:cs="Arial"/>
          <w:color w:val="0000CC"/>
          <w:sz w:val="24"/>
          <w:szCs w:val="24"/>
        </w:rPr>
        <w:fldChar w:fldCharType="end"/>
      </w:r>
      <w:r w:rsidR="001176D8">
        <w:rPr>
          <w:rFonts w:ascii="Arial" w:hAnsi="Arial" w:cs="Arial"/>
          <w:color w:val="0000CC"/>
          <w:sz w:val="24"/>
          <w:szCs w:val="24"/>
        </w:rPr>
        <w:t xml:space="preserve">. </w:t>
      </w:r>
    </w:p>
    <w:p w14:paraId="0F91BD96" w14:textId="7900B414" w:rsidR="001176D8" w:rsidRPr="009C0DDE" w:rsidRDefault="001176D8" w:rsidP="001176D8">
      <w:pPr>
        <w:tabs>
          <w:tab w:val="left" w:pos="0"/>
          <w:tab w:val="left" w:pos="709"/>
        </w:tabs>
        <w:spacing w:after="0" w:line="240" w:lineRule="auto"/>
        <w:ind w:firstLine="851"/>
        <w:jc w:val="both"/>
        <w:rPr>
          <w:rFonts w:ascii="Arial" w:hAnsi="Arial" w:cs="Arial"/>
          <w:color w:val="0000CC"/>
          <w:sz w:val="24"/>
          <w:szCs w:val="24"/>
        </w:rPr>
      </w:pPr>
      <w:r>
        <w:rPr>
          <w:rFonts w:ascii="Arial" w:hAnsi="Arial" w:cs="Arial"/>
          <w:color w:val="0000CC"/>
          <w:sz w:val="24"/>
          <w:szCs w:val="24"/>
        </w:rPr>
        <w:t xml:space="preserve">Os critérios </w:t>
      </w:r>
      <w:r w:rsidR="00480E53">
        <w:rPr>
          <w:rFonts w:ascii="Arial" w:hAnsi="Arial" w:cs="Arial"/>
          <w:color w:val="0000CC"/>
          <w:sz w:val="24"/>
          <w:szCs w:val="24"/>
        </w:rPr>
        <w:t xml:space="preserve">SMART são </w:t>
      </w:r>
      <w:r>
        <w:rPr>
          <w:rFonts w:ascii="Arial" w:hAnsi="Arial" w:cs="Arial"/>
          <w:color w:val="0000CC"/>
          <w:sz w:val="24"/>
          <w:szCs w:val="24"/>
        </w:rPr>
        <w:t>utilizados para avaliação dos IREFs neste artigo</w:t>
      </w:r>
      <w:r>
        <w:rPr>
          <w:rFonts w:ascii="Arial" w:hAnsi="Arial" w:cs="Arial"/>
          <w:i/>
          <w:iCs/>
          <w:color w:val="0000CC"/>
          <w:sz w:val="24"/>
          <w:szCs w:val="24"/>
        </w:rPr>
        <w:t xml:space="preserve">. </w:t>
      </w:r>
      <w:r w:rsidRPr="009C0DDE">
        <w:rPr>
          <w:rFonts w:ascii="Arial" w:hAnsi="Arial" w:cs="Arial"/>
          <w:color w:val="0000CC"/>
          <w:sz w:val="24"/>
          <w:szCs w:val="24"/>
        </w:rPr>
        <w:t>Tais critérios são considerados</w:t>
      </w:r>
      <w:r w:rsidRPr="009C0DDE">
        <w:rPr>
          <w:rFonts w:ascii="Arial" w:hAnsi="Arial" w:cs="Arial"/>
          <w:iCs/>
          <w:color w:val="0000CC"/>
          <w:sz w:val="24"/>
          <w:szCs w:val="24"/>
        </w:rPr>
        <w:t xml:space="preserve"> </w:t>
      </w:r>
      <w:r w:rsidRPr="009C0DDE">
        <w:rPr>
          <w:rFonts w:ascii="Arial" w:hAnsi="Arial" w:cs="Arial"/>
          <w:color w:val="0000CC"/>
          <w:sz w:val="24"/>
          <w:szCs w:val="24"/>
        </w:rPr>
        <w:t>por</w:t>
      </w:r>
      <w:r w:rsidRPr="009C0DDE">
        <w:rPr>
          <w:rFonts w:ascii="Arial" w:hAnsi="Arial" w:cs="Arial"/>
          <w:iCs/>
          <w:color w:val="0000CC"/>
          <w:sz w:val="24"/>
          <w:szCs w:val="24"/>
        </w:rPr>
        <w:t xml:space="preserve"> </w:t>
      </w:r>
      <w:r w:rsidRPr="009C0DDE">
        <w:rPr>
          <w:rFonts w:ascii="Arial" w:hAnsi="Arial" w:cs="Arial"/>
          <w:iCs/>
          <w:color w:val="0000CC"/>
          <w:sz w:val="24"/>
          <w:szCs w:val="24"/>
        </w:rPr>
        <w:fldChar w:fldCharType="begin" w:fldLock="1"/>
      </w:r>
      <w:r w:rsidRPr="009C0DDE">
        <w:rPr>
          <w:rFonts w:ascii="Arial" w:hAnsi="Arial" w:cs="Arial"/>
          <w:iCs/>
          <w:color w:val="0000CC"/>
          <w:sz w:val="24"/>
          <w:szCs w:val="24"/>
        </w:rPr>
        <w:instrText>ADDIN CSL_CITATION {"citationItems":[{"id":"ITEM-1","itemData":{"author":[{"dropping-particle":"","family":"Doran","given":"George T.","non-dropping-particle":"","parse-names":false,"suffix":""}],"container-title":"Management Review","id":"ITEM-1","issue":"35-36","issued":{"date-parts":[["1981"]]},"page":"70","title":"There's a S.M.A.R.T. way to write management's goals and objectives - George T. Doran - Management Review","type":"article-journal"},"uris":["http://www.mendeley.com/documents/?uuid=9e12faec-7546-4490-a2b7-bc590b6702fe"]}],"mendeley":{"formattedCitation":"(DORAN, 1981)","manualFormatting":"Doran (1981)","plainTextFormattedCitation":"(DORAN, 1981)","previouslyFormattedCitation":"(DORAN, 1981)"},"properties":{"noteIndex":0},"schema":"https://github.com/citation-style-language/schema/raw/master/csl-citation.json"}</w:instrText>
      </w:r>
      <w:r w:rsidRPr="009C0DDE">
        <w:rPr>
          <w:rFonts w:ascii="Arial" w:hAnsi="Arial" w:cs="Arial"/>
          <w:iCs/>
          <w:color w:val="0000CC"/>
          <w:sz w:val="24"/>
          <w:szCs w:val="24"/>
        </w:rPr>
        <w:fldChar w:fldCharType="separate"/>
      </w:r>
      <w:r w:rsidRPr="009C0DDE">
        <w:rPr>
          <w:rFonts w:ascii="Arial" w:hAnsi="Arial" w:cs="Arial"/>
          <w:iCs/>
          <w:noProof/>
          <w:color w:val="0000CC"/>
          <w:sz w:val="24"/>
          <w:szCs w:val="24"/>
        </w:rPr>
        <w:t>Doran (1981)</w:t>
      </w:r>
      <w:r w:rsidRPr="009C0DDE">
        <w:rPr>
          <w:rFonts w:ascii="Arial" w:hAnsi="Arial" w:cs="Arial"/>
          <w:iCs/>
          <w:color w:val="0000CC"/>
          <w:sz w:val="24"/>
          <w:szCs w:val="24"/>
        </w:rPr>
        <w:fldChar w:fldCharType="end"/>
      </w:r>
      <w:r w:rsidRPr="009C0DDE">
        <w:rPr>
          <w:rFonts w:ascii="Arial" w:hAnsi="Arial" w:cs="Arial"/>
          <w:iCs/>
          <w:color w:val="0000CC"/>
          <w:sz w:val="24"/>
          <w:szCs w:val="24"/>
        </w:rPr>
        <w:t xml:space="preserve"> como </w:t>
      </w:r>
      <w:r w:rsidRPr="009C0DDE">
        <w:rPr>
          <w:rFonts w:ascii="Arial" w:hAnsi="Arial" w:cs="Arial"/>
          <w:color w:val="0000CC"/>
          <w:sz w:val="24"/>
          <w:szCs w:val="24"/>
        </w:rPr>
        <w:t>critérios inteligentes e significativos voltados para atender objetivos com foco na filosofia do sucesso das organizações.</w:t>
      </w:r>
    </w:p>
    <w:p w14:paraId="6522D82A" w14:textId="1B3C99B7" w:rsidR="001176D8" w:rsidRDefault="001176D8" w:rsidP="001176D8">
      <w:pPr>
        <w:tabs>
          <w:tab w:val="left" w:pos="0"/>
          <w:tab w:val="left" w:pos="709"/>
        </w:tabs>
        <w:spacing w:after="0" w:line="240" w:lineRule="auto"/>
        <w:ind w:firstLine="851"/>
        <w:jc w:val="both"/>
        <w:rPr>
          <w:rFonts w:ascii="Arial" w:hAnsi="Arial" w:cs="Arial"/>
          <w:noProof/>
          <w:color w:val="0000CC"/>
          <w:sz w:val="24"/>
          <w:szCs w:val="24"/>
        </w:rPr>
      </w:pPr>
      <w:r>
        <w:rPr>
          <w:rFonts w:ascii="Arial" w:hAnsi="Arial" w:cs="Arial"/>
          <w:noProof/>
          <w:color w:val="0000CC"/>
          <w:sz w:val="24"/>
          <w:szCs w:val="24"/>
        </w:rPr>
        <w:fldChar w:fldCharType="begin" w:fldLock="1"/>
      </w:r>
      <w:r>
        <w:rPr>
          <w:rFonts w:ascii="Arial" w:hAnsi="Arial" w:cs="Arial"/>
          <w:noProof/>
          <w:color w:val="0000CC"/>
          <w:sz w:val="24"/>
          <w:szCs w:val="24"/>
        </w:rPr>
        <w:instrText>ADDIN CSL_CITATION {"citationItems":[{"id":"ITEM-1","itemData":{"DOI":"10.5604/01.3001.0010.2077","ISSN":"1734-8412","abstract":"Purpose: The main idea of this paper is to introduce the refined model for selection of the Key performance indicators (KPI). The KPI selection model can be considered as a tool for analysis of the enterprise, which should be able to simplify the choice of the right metrics for the company, where study has been conducted. The Enterprise analysis model (EAM) will provide the information regarding weak spots on the production and provide further steps to the management. Those actions will save time and reduce resources that are necessary to implement metrics in company. Design/methodology/approach: Main activities performed include: optimization of EAM; Fuzzy AHP and SMARTER criteria’s for ranking the KPIs; reliability analysis and weights appointment to questions and KPIs. In addition, the expert group has participated in the analysis of this work and has made a high impact on the results. Findings: The main result of this work is the final version of the KPI selection model. Research limitations/implications: The future research should be focused on optimization of the model and in adding additional module for automatic data collection. The Production Monitoring System (PMS) that should help to collect data about the status of the machine park, taking into account the downtime, overall equipment efficiency (OEE) and etc. Practical implications: The proposed model can be used in SME (small and medium enterprises) in order to improve the productivity. The concept was tested in particular company. Originality/value: The KPI selection model combine different methodologies into one general approach. Due to this fact, the process of finding right metrics can be reduced significantly. The proposed approach allows saving resources for the research of metrics.","author":[{"dropping-particle":"","family":"Kaganski","given":"S.","non-dropping-particle":"","parse-names":false,"suffix":""},{"dropping-particle":"","family":"Toompalu","given":"S.","non-dropping-particle":"","parse-names":false,"suffix":""}],"container-title":"Journal of Achievements in Materials and Manufacturing Engineering","id":"ITEM-1","issue":"82","issued":{"date-parts":[["2017","5","1"]]},"page":"33-40","title":"Development of key performance selection index model","type":"article-journal","volume":"1"},"uris":["http://www.mendeley.com/documents/?uuid=2d3e37f9-b7b0-4ef3-8b91-acaa0b3aa793"]}],"mendeley":{"formattedCitation":"(KAGANSKI; TOOMPALU, 2017)","manualFormatting":"Kaganski; Toompalu (2017)","plainTextFormattedCitation":"(KAGANSKI; TOOMPALU, 2017)","previouslyFormattedCitation":"(KAGANSKI; TOOMPALU, 2017)"},"properties":{"noteIndex":0},"schema":"https://github.com/citation-style-language/schema/raw/master/csl-citation.json"}</w:instrText>
      </w:r>
      <w:r>
        <w:rPr>
          <w:rFonts w:ascii="Arial" w:hAnsi="Arial" w:cs="Arial"/>
          <w:noProof/>
          <w:color w:val="0000CC"/>
          <w:sz w:val="24"/>
          <w:szCs w:val="24"/>
        </w:rPr>
        <w:fldChar w:fldCharType="separate"/>
      </w:r>
      <w:r>
        <w:rPr>
          <w:rFonts w:ascii="Arial" w:hAnsi="Arial" w:cs="Arial"/>
          <w:noProof/>
          <w:color w:val="0000CC"/>
          <w:sz w:val="24"/>
          <w:szCs w:val="24"/>
        </w:rPr>
        <w:t>Kaganski; Toompalu (2017)</w:t>
      </w:r>
      <w:r>
        <w:rPr>
          <w:rFonts w:ascii="Arial" w:hAnsi="Arial" w:cs="Arial"/>
          <w:noProof/>
          <w:color w:val="0000CC"/>
          <w:sz w:val="24"/>
          <w:szCs w:val="24"/>
        </w:rPr>
        <w:fldChar w:fldCharType="end"/>
      </w:r>
      <w:r>
        <w:rPr>
          <w:rFonts w:ascii="Arial" w:hAnsi="Arial" w:cs="Arial"/>
          <w:noProof/>
          <w:color w:val="0000CC"/>
          <w:sz w:val="24"/>
          <w:szCs w:val="24"/>
        </w:rPr>
        <w:t xml:space="preserve"> percebem que a abordagem de avaliação de indicadores utilizando o método cominado </w:t>
      </w:r>
      <w:r w:rsidR="009C0DDE">
        <w:rPr>
          <w:rFonts w:ascii="Arial" w:hAnsi="Arial" w:cs="Arial"/>
          <w:noProof/>
          <w:color w:val="0000CC"/>
          <w:sz w:val="24"/>
          <w:szCs w:val="24"/>
        </w:rPr>
        <w:t xml:space="preserve">TODIM </w:t>
      </w:r>
      <w:r>
        <w:rPr>
          <w:rFonts w:ascii="Arial" w:hAnsi="Arial" w:cs="Arial"/>
          <w:noProof/>
          <w:color w:val="0000CC"/>
          <w:sz w:val="24"/>
          <w:szCs w:val="24"/>
        </w:rPr>
        <w:t>e SMART permite economizar recursos nas empresas para a pesquisa de métricas.</w:t>
      </w:r>
      <w:r w:rsidR="009C0DDE">
        <w:rPr>
          <w:rFonts w:ascii="Arial" w:hAnsi="Arial" w:cs="Arial"/>
          <w:noProof/>
          <w:color w:val="0000CC"/>
          <w:sz w:val="24"/>
          <w:szCs w:val="24"/>
        </w:rPr>
        <w:t xml:space="preserve"> </w:t>
      </w:r>
      <w:r>
        <w:rPr>
          <w:rFonts w:ascii="Arial" w:hAnsi="Arial" w:cs="Arial"/>
          <w:noProof/>
          <w:color w:val="0000CC"/>
          <w:sz w:val="24"/>
          <w:szCs w:val="24"/>
        </w:rPr>
        <w:t xml:space="preserve">O sistema de gestão precisa ser monitorado com indicadores adequados e adequados, confirmando a adequação do uso de métodos de avaliação multicritério com critérios SMART </w:t>
      </w:r>
      <w:r>
        <w:rPr>
          <w:rFonts w:ascii="Arial" w:hAnsi="Arial" w:cs="Arial"/>
          <w:noProof/>
          <w:color w:val="0000CC"/>
          <w:sz w:val="24"/>
          <w:szCs w:val="24"/>
        </w:rPr>
        <w:fldChar w:fldCharType="begin" w:fldLock="1"/>
      </w:r>
      <w:r>
        <w:rPr>
          <w:rFonts w:ascii="Arial" w:hAnsi="Arial" w:cs="Arial"/>
          <w:noProof/>
          <w:color w:val="0000CC"/>
          <w:sz w:val="24"/>
          <w:szCs w:val="24"/>
        </w:rPr>
        <w:instrText>ADDIN CSL_CITATION {"citationItems":[{"id":"ITEM-1","itemData":{"DOI":"10.31306/s.63.4.1","ISSN":"18486347","abstract":"The performance of any management system needs to be monitored with adequate and proper indicators. This study aimed to identify, set priorities and assess key indicators for implementing an effective performance evaluation system. This descriptive-analytical study was carried out in three phase. In first phase, a semi-structured interview as well as a review of the company's documentation and studies carried out, then a set of key indicators were collected and selected. The validity of the indicators were determined by experts (N = 11) and indicators were prioritized using Analytic Hierarchy Process (AHP) according to SMART (Specific, Measurable, Achievable, Relevant, and Time- bound) criteria. Following the study framework, a primary set of 60 Key Performance Indicators (KPIs) were collected. The results of the validity assessment showed 23 indicators had acceptable validity. The results of examining the relationships between the indicators showed that the percentage of corrected non- compliance and the number of risk assessments had a significant relationships with the total number of work-related lost time injuries as a lagging indicator. According to the results, the four the most important key performance indicators to assess the safety performance in the automotive industry were as follows: the number of risk assessments conducted, the percentage of corrected non- compliance, the percentage of safety educational programs implemented for workers, and Frequency Severity Index (FSI) index.","author":[{"dropping-particle":"","family":"Kanrash","given":"Fakhradin Ahmadi","non-dropping-particle":"","parse-names":false,"suffix":""},{"dropping-particle":"","family":"Anbardan","given":"Asghar Noran","non-dropping-particle":"","parse-names":false,"suffix":""},{"dropping-particle":"","family":"Alimohammadi","given":"Iraj","non-dropping-particle":"","parse-names":false,"suffix":""},{"dropping-particle":"","family":"Abolghasemi","given":"Jamileh","non-dropping-particle":"","parse-names":false,"suffix":""},{"dropping-particle":"","family":"Yarahmadi","given":"Rasoul","non-dropping-particle":"","parse-names":false,"suffix":""},{"dropping-particle":"","family":"Chalak","given":"Mohammad Hossein","non-dropping-particle":"","parse-names":false,"suffix":""},{"dropping-particle":"","family":"Vosoughi","given":"Shahram","non-dropping-particle":"","parse-names":false,"suffix":""}],"container-title":"Sigurnost","id":"ITEM-1","issue":"4","issued":{"date-parts":[["2021","12","28"]]},"page":"347-361","title":"Prioritization and assessment of safety key performance indicators in an automotive industry","type":"article-journal","volume":"63"},"uris":["http://www.mendeley.com/documents/?uuid=8ddc4a50-2b7d-4984-b073-a2b5daa6109e"]}],"mendeley":{"formattedCitation":"(KANRASH et al., 2021)","plainTextFormattedCitation":"(KANRASH et al., 2021)","previouslyFormattedCitation":"(KANRASH et al., 2021)"},"properties":{"noteIndex":0},"schema":"https://github.com/citation-style-language/schema/raw/master/csl-citation.json"}</w:instrText>
      </w:r>
      <w:r>
        <w:rPr>
          <w:rFonts w:ascii="Arial" w:hAnsi="Arial" w:cs="Arial"/>
          <w:noProof/>
          <w:color w:val="0000CC"/>
          <w:sz w:val="24"/>
          <w:szCs w:val="24"/>
        </w:rPr>
        <w:fldChar w:fldCharType="separate"/>
      </w:r>
      <w:r>
        <w:rPr>
          <w:rFonts w:ascii="Arial" w:hAnsi="Arial" w:cs="Arial"/>
          <w:noProof/>
          <w:color w:val="0000CC"/>
          <w:sz w:val="24"/>
          <w:szCs w:val="24"/>
        </w:rPr>
        <w:t>(KANRASH et al., 2021)</w:t>
      </w:r>
      <w:r>
        <w:rPr>
          <w:rFonts w:ascii="Arial" w:hAnsi="Arial" w:cs="Arial"/>
          <w:noProof/>
          <w:color w:val="0000CC"/>
          <w:sz w:val="24"/>
          <w:szCs w:val="24"/>
        </w:rPr>
        <w:fldChar w:fldCharType="end"/>
      </w:r>
      <w:r>
        <w:rPr>
          <w:rFonts w:ascii="Arial" w:hAnsi="Arial" w:cs="Arial"/>
          <w:noProof/>
          <w:color w:val="0000CC"/>
          <w:sz w:val="24"/>
          <w:szCs w:val="24"/>
        </w:rPr>
        <w:t>.</w:t>
      </w:r>
    </w:p>
    <w:p w14:paraId="04CBB7B3" w14:textId="653B343F" w:rsidR="001176D8" w:rsidRDefault="001176D8" w:rsidP="001176D8">
      <w:pPr>
        <w:tabs>
          <w:tab w:val="left" w:pos="0"/>
          <w:tab w:val="left" w:pos="709"/>
        </w:tabs>
        <w:spacing w:after="0" w:line="240" w:lineRule="auto"/>
        <w:ind w:firstLine="851"/>
        <w:jc w:val="both"/>
        <w:rPr>
          <w:rFonts w:ascii="Arial" w:hAnsi="Arial" w:cs="Arial"/>
          <w:noProof/>
          <w:color w:val="0000CC"/>
          <w:sz w:val="24"/>
          <w:szCs w:val="24"/>
        </w:rPr>
      </w:pPr>
      <w:r>
        <w:rPr>
          <w:rFonts w:ascii="Arial" w:hAnsi="Arial" w:cs="Arial"/>
          <w:noProof/>
          <w:color w:val="0000CC"/>
          <w:sz w:val="24"/>
          <w:szCs w:val="24"/>
        </w:rPr>
        <w:t>Esta pesquisa visa</w:t>
      </w:r>
      <w:r w:rsidR="009C0DDE">
        <w:rPr>
          <w:rFonts w:ascii="Arial" w:hAnsi="Arial" w:cs="Arial"/>
          <w:noProof/>
          <w:color w:val="0000CC"/>
          <w:sz w:val="24"/>
          <w:szCs w:val="24"/>
        </w:rPr>
        <w:t>, desta forma,</w:t>
      </w:r>
      <w:r>
        <w:rPr>
          <w:rFonts w:ascii="Arial" w:hAnsi="Arial" w:cs="Arial"/>
          <w:noProof/>
          <w:color w:val="0000CC"/>
          <w:sz w:val="24"/>
          <w:szCs w:val="24"/>
        </w:rPr>
        <w:t xml:space="preserve"> contribuir</w:t>
      </w:r>
      <w:r w:rsidR="009C0DDE">
        <w:rPr>
          <w:rFonts w:ascii="Arial" w:hAnsi="Arial" w:cs="Arial"/>
          <w:noProof/>
          <w:color w:val="0000CC"/>
          <w:sz w:val="24"/>
          <w:szCs w:val="24"/>
        </w:rPr>
        <w:t xml:space="preserve"> </w:t>
      </w:r>
      <w:r>
        <w:rPr>
          <w:rFonts w:ascii="Arial" w:hAnsi="Arial" w:cs="Arial"/>
          <w:noProof/>
          <w:color w:val="0000CC"/>
          <w:sz w:val="24"/>
          <w:szCs w:val="24"/>
        </w:rPr>
        <w:t>teórica</w:t>
      </w:r>
      <w:r w:rsidR="009C0DDE">
        <w:rPr>
          <w:rFonts w:ascii="Arial" w:hAnsi="Arial" w:cs="Arial"/>
          <w:noProof/>
          <w:color w:val="0000CC"/>
          <w:sz w:val="24"/>
          <w:szCs w:val="24"/>
        </w:rPr>
        <w:t>mente</w:t>
      </w:r>
      <w:r>
        <w:rPr>
          <w:rFonts w:ascii="Arial" w:hAnsi="Arial" w:cs="Arial"/>
          <w:noProof/>
          <w:color w:val="0000CC"/>
          <w:sz w:val="24"/>
          <w:szCs w:val="24"/>
        </w:rPr>
        <w:t xml:space="preserve"> e praticamente para as empresas</w:t>
      </w:r>
      <w:r w:rsidR="009C0DDE">
        <w:rPr>
          <w:rFonts w:ascii="Arial" w:hAnsi="Arial" w:cs="Arial"/>
          <w:noProof/>
          <w:color w:val="0000CC"/>
          <w:sz w:val="24"/>
          <w:szCs w:val="24"/>
        </w:rPr>
        <w:t xml:space="preserve"> no emprego conjunto dos métodos TODIM e SMART </w:t>
      </w:r>
      <w:r>
        <w:rPr>
          <w:rFonts w:ascii="Arial" w:hAnsi="Arial" w:cs="Arial"/>
          <w:noProof/>
          <w:color w:val="0000CC"/>
          <w:sz w:val="24"/>
          <w:szCs w:val="24"/>
        </w:rPr>
        <w:t>para ordenação de IREFs.</w:t>
      </w:r>
    </w:p>
    <w:p w14:paraId="16530BD9" w14:textId="77777777" w:rsidR="001176D8" w:rsidRDefault="001176D8" w:rsidP="001176D8">
      <w:pPr>
        <w:tabs>
          <w:tab w:val="left" w:pos="0"/>
          <w:tab w:val="left" w:pos="709"/>
        </w:tabs>
        <w:spacing w:after="0" w:line="240" w:lineRule="auto"/>
        <w:ind w:firstLine="851"/>
        <w:jc w:val="both"/>
        <w:rPr>
          <w:rFonts w:ascii="Arial" w:hAnsi="Arial" w:cs="Arial"/>
          <w:b/>
          <w:bCs/>
          <w:sz w:val="24"/>
          <w:szCs w:val="24"/>
        </w:rPr>
      </w:pPr>
    </w:p>
    <w:p w14:paraId="2C295361" w14:textId="77777777" w:rsidR="001176D8" w:rsidRDefault="001176D8" w:rsidP="007E3E0B">
      <w:pPr>
        <w:tabs>
          <w:tab w:val="left" w:pos="0"/>
          <w:tab w:val="left" w:pos="709"/>
        </w:tabs>
        <w:spacing w:after="0" w:line="240" w:lineRule="auto"/>
        <w:jc w:val="both"/>
        <w:rPr>
          <w:rFonts w:ascii="Arial" w:hAnsi="Arial" w:cs="Arial"/>
          <w:b/>
          <w:bCs/>
          <w:sz w:val="24"/>
          <w:szCs w:val="24"/>
        </w:rPr>
      </w:pPr>
      <w:r>
        <w:rPr>
          <w:rFonts w:ascii="Arial" w:hAnsi="Arial" w:cs="Arial"/>
          <w:b/>
          <w:bCs/>
          <w:sz w:val="24"/>
          <w:szCs w:val="24"/>
        </w:rPr>
        <w:t>3. Procedimentos Metodológicos</w:t>
      </w:r>
    </w:p>
    <w:p w14:paraId="5F1FD406" w14:textId="77777777" w:rsidR="004474EA" w:rsidRDefault="001176D8" w:rsidP="001176D8">
      <w:pPr>
        <w:tabs>
          <w:tab w:val="left" w:pos="0"/>
          <w:tab w:val="left" w:pos="709"/>
        </w:tabs>
        <w:spacing w:after="0" w:line="240" w:lineRule="auto"/>
        <w:ind w:firstLine="851"/>
        <w:jc w:val="both"/>
        <w:rPr>
          <w:rFonts w:ascii="Arial" w:hAnsi="Arial" w:cs="Arial"/>
          <w:color w:val="0000CC"/>
          <w:sz w:val="24"/>
          <w:szCs w:val="24"/>
        </w:rPr>
      </w:pPr>
      <w:r w:rsidRPr="005276C2">
        <w:rPr>
          <w:rFonts w:ascii="Arial" w:hAnsi="Arial" w:cs="Arial"/>
          <w:noProof/>
          <w:color w:val="0000CC"/>
          <w:sz w:val="24"/>
          <w:szCs w:val="24"/>
        </w:rPr>
        <w:t xml:space="preserve">Esta pesquisa é classificada cientificamente como uma pesquisa exploratória, </w:t>
      </w:r>
      <w:r w:rsidRPr="005276C2">
        <w:rPr>
          <w:rFonts w:ascii="Arial" w:hAnsi="Arial" w:cs="Arial"/>
          <w:color w:val="0000CC"/>
          <w:sz w:val="24"/>
          <w:szCs w:val="24"/>
        </w:rPr>
        <w:t xml:space="preserve">dado que se destina a obter maior familiaridade com o problema e aprimorar ideias, envolvendo abordagens com pessoas com experiências práticas de modo a torná-la mais explícita </w:t>
      </w:r>
      <w:r w:rsidRPr="005276C2">
        <w:rPr>
          <w:rFonts w:ascii="Arial" w:hAnsi="Arial" w:cs="Arial"/>
          <w:color w:val="0000CC"/>
          <w:sz w:val="24"/>
          <w:szCs w:val="24"/>
        </w:rPr>
        <w:fldChar w:fldCharType="begin" w:fldLock="1"/>
      </w:r>
      <w:r w:rsidRPr="005276C2">
        <w:rPr>
          <w:rFonts w:ascii="Arial" w:hAnsi="Arial" w:cs="Arial"/>
          <w:color w:val="0000CC"/>
          <w:sz w:val="24"/>
          <w:szCs w:val="24"/>
        </w:rPr>
        <w:instrText>ADDIN CSL_CITATION {"citationItems":[{"id":"ITEM-1","itemData":{"author":[{"dropping-particle":"","family":"Gil","given":"Antônio Carlos","non-dropping-particle":"","parse-names":false,"suffix":""}],"edition":"4","id":"ITEM-1","issued":{"date-parts":[["2002"]]},"publisher":"Editora Atlas","publisher-place":"São Paulo","title":"Como Elaborar Projetos de Pesquisa","type":"book"},"uris":["http://www.mendeley.com/documents/?uuid=c4f617ec-ff7a-469c-b762-fd360e495222"]}],"mendeley":{"formattedCitation":"(GIL, 2002)","plainTextFormattedCitation":"(GIL, 2002)","previouslyFormattedCitation":"(GIL, 2002)"},"properties":{"noteIndex":0},"schema":"https://github.com/citation-style-language/schema/raw/master/csl-citation.json"}</w:instrText>
      </w:r>
      <w:r w:rsidRPr="005276C2">
        <w:rPr>
          <w:rFonts w:ascii="Arial" w:hAnsi="Arial" w:cs="Arial"/>
          <w:color w:val="0000CC"/>
          <w:sz w:val="24"/>
          <w:szCs w:val="24"/>
        </w:rPr>
        <w:fldChar w:fldCharType="separate"/>
      </w:r>
      <w:r w:rsidRPr="005276C2">
        <w:rPr>
          <w:rFonts w:ascii="Arial" w:hAnsi="Arial" w:cs="Arial"/>
          <w:noProof/>
          <w:color w:val="0000CC"/>
          <w:sz w:val="24"/>
          <w:szCs w:val="24"/>
        </w:rPr>
        <w:t>(GIL, 2002)</w:t>
      </w:r>
      <w:r w:rsidRPr="005276C2">
        <w:rPr>
          <w:rFonts w:ascii="Arial" w:hAnsi="Arial" w:cs="Arial"/>
          <w:color w:val="0000CC"/>
          <w:sz w:val="24"/>
          <w:szCs w:val="24"/>
        </w:rPr>
        <w:fldChar w:fldCharType="end"/>
      </w:r>
      <w:r w:rsidRPr="005276C2">
        <w:rPr>
          <w:rFonts w:ascii="Arial" w:hAnsi="Arial" w:cs="Arial"/>
          <w:color w:val="0000CC"/>
          <w:sz w:val="24"/>
          <w:szCs w:val="24"/>
        </w:rPr>
        <w:t xml:space="preserve">. </w:t>
      </w:r>
    </w:p>
    <w:p w14:paraId="482D259A" w14:textId="6315C118" w:rsidR="001176D8" w:rsidRPr="005276C2" w:rsidRDefault="001176D8" w:rsidP="001176D8">
      <w:pPr>
        <w:tabs>
          <w:tab w:val="left" w:pos="0"/>
          <w:tab w:val="left" w:pos="709"/>
        </w:tabs>
        <w:spacing w:after="0" w:line="240" w:lineRule="auto"/>
        <w:ind w:firstLine="851"/>
        <w:jc w:val="both"/>
        <w:rPr>
          <w:rFonts w:ascii="Arial" w:hAnsi="Arial" w:cs="Arial"/>
          <w:color w:val="0000CC"/>
          <w:sz w:val="24"/>
          <w:szCs w:val="24"/>
        </w:rPr>
      </w:pPr>
      <w:r w:rsidRPr="005276C2">
        <w:rPr>
          <w:rFonts w:ascii="Arial" w:hAnsi="Arial" w:cs="Arial"/>
          <w:color w:val="0000CC"/>
          <w:sz w:val="24"/>
          <w:szCs w:val="24"/>
        </w:rPr>
        <w:t>Quanto à natureza esta pesquisa é classificada com uma pesquisa aplicada descritiva explicativa, com fundamentos motivados pela necessidade de gerar conhecimentos dirigidos às soluções de problemas específicos idiossincráticos, estudando características de determinada população e fenômeno e a identificação de relação entre variáveis e, por fim, procurando identificar as razões envolvidas na ocorrência dos eventos (GIL, 2002).</w:t>
      </w:r>
    </w:p>
    <w:p w14:paraId="0BD3C785" w14:textId="49F998C8" w:rsidR="00D60CCF" w:rsidRPr="005276C2" w:rsidRDefault="001176D8" w:rsidP="001176D8">
      <w:pPr>
        <w:tabs>
          <w:tab w:val="left" w:pos="0"/>
          <w:tab w:val="left" w:pos="709"/>
        </w:tabs>
        <w:spacing w:after="0" w:line="240" w:lineRule="auto"/>
        <w:ind w:firstLine="851"/>
        <w:jc w:val="both"/>
        <w:rPr>
          <w:rFonts w:ascii="Arial" w:hAnsi="Arial" w:cs="Arial"/>
          <w:b/>
          <w:bCs/>
          <w:sz w:val="24"/>
          <w:szCs w:val="24"/>
        </w:rPr>
      </w:pPr>
      <w:r w:rsidRPr="005276C2">
        <w:rPr>
          <w:rFonts w:ascii="Arial" w:hAnsi="Arial" w:cs="Arial"/>
          <w:color w:val="0000CC"/>
          <w:sz w:val="24"/>
          <w:szCs w:val="24"/>
        </w:rPr>
        <w:t xml:space="preserve">Do ponto de vista epistemológico para construção do trabalho, foi adotado o objetivismo na área de conhecimento de especialistas, tendo como perspectiva teórica, o positivismo, com o método indutivo por meio de levantamento de dados </w:t>
      </w:r>
      <w:r w:rsidR="0036206A">
        <w:rPr>
          <w:rFonts w:ascii="Arial" w:hAnsi="Arial" w:cs="Arial"/>
          <w:color w:val="0000CC"/>
          <w:sz w:val="24"/>
          <w:szCs w:val="24"/>
        </w:rPr>
        <w:fldChar w:fldCharType="begin" w:fldLock="1"/>
      </w:r>
      <w:r w:rsidR="0036206A">
        <w:rPr>
          <w:rFonts w:ascii="Arial" w:hAnsi="Arial" w:cs="Arial"/>
          <w:color w:val="0000CC"/>
          <w:sz w:val="24"/>
          <w:szCs w:val="24"/>
        </w:rPr>
        <w:instrText>ADDIN CSL_CITATION {"citationItems":[{"id":"ITEM-1","itemData":{"author":[{"dropping-particle":"","family":"Gray","given":"David E.","non-dropping-particle":"","parse-names":false,"suffix":""}],"edition":"2","id":"ITEM-1","issued":{"date-parts":[["2012"]]},"publisher":"Editora Penso","publisher-place":"Porto Alegre","title":"Pesquisa no mundo real","type":"book"},"uris":["http://www.mendeley.com/documents/?uuid=efa045f8-34aa-437e-ae53-019e1f0a5d66"]}],"mendeley":{"formattedCitation":"(GRAY, 2012)","plainTextFormattedCitation":"(GRAY, 2012)","previouslyFormattedCitation":"(GRAY, 2012)"},"properties":{"noteIndex":0},"schema":"https://github.com/citation-style-language/schema/raw/master/csl-citation.json"}</w:instrText>
      </w:r>
      <w:r w:rsidR="0036206A">
        <w:rPr>
          <w:rFonts w:ascii="Arial" w:hAnsi="Arial" w:cs="Arial"/>
          <w:color w:val="0000CC"/>
          <w:sz w:val="24"/>
          <w:szCs w:val="24"/>
        </w:rPr>
        <w:fldChar w:fldCharType="separate"/>
      </w:r>
      <w:r w:rsidR="0036206A" w:rsidRPr="0036206A">
        <w:rPr>
          <w:rFonts w:ascii="Arial" w:hAnsi="Arial" w:cs="Arial"/>
          <w:noProof/>
          <w:color w:val="0000CC"/>
          <w:sz w:val="24"/>
          <w:szCs w:val="24"/>
        </w:rPr>
        <w:t>(GRAY, 2012)</w:t>
      </w:r>
      <w:r w:rsidR="0036206A">
        <w:rPr>
          <w:rFonts w:ascii="Arial" w:hAnsi="Arial" w:cs="Arial"/>
          <w:color w:val="0000CC"/>
          <w:sz w:val="24"/>
          <w:szCs w:val="24"/>
        </w:rPr>
        <w:fldChar w:fldCharType="end"/>
      </w:r>
      <w:r w:rsidRPr="005276C2">
        <w:rPr>
          <w:rFonts w:ascii="Arial" w:hAnsi="Arial" w:cs="Arial"/>
          <w:color w:val="0000CC"/>
          <w:sz w:val="24"/>
          <w:szCs w:val="24"/>
        </w:rPr>
        <w:t xml:space="preserve">. Em relação à abordagem, a pesquisa tem viés quantitativo pois reveste-se de formulações e configuração experimental matemática </w:t>
      </w:r>
      <w:r w:rsidRPr="005276C2">
        <w:rPr>
          <w:rFonts w:ascii="Arial" w:hAnsi="Arial" w:cs="Arial"/>
          <w:color w:val="0000CC"/>
          <w:sz w:val="24"/>
          <w:szCs w:val="24"/>
        </w:rPr>
        <w:fldChar w:fldCharType="begin" w:fldLock="1"/>
      </w:r>
      <w:r w:rsidRPr="005276C2">
        <w:rPr>
          <w:rFonts w:ascii="Arial" w:hAnsi="Arial" w:cs="Arial"/>
          <w:color w:val="0000CC"/>
          <w:sz w:val="24"/>
          <w:szCs w:val="24"/>
        </w:rPr>
        <w:instrText>ADDIN CSL_CITATION {"citationItems":[{"id":"ITEM-1","itemData":{"author":[{"dropping-particle":"","family":"Severino","given":"Antônio Joaquim","non-dropping-particle":"","parse-names":false,"suffix":""}],"edition":"24","id":"ITEM-1","issued":{"date-parts":[["2016"]]},"publisher":"Editora Cortez","publisher-place":"São Paulo","title":"Metodologia do Trabalho Científico","type":"book"},"uris":["http://www.mendeley.com/documents/?uuid=df098aef-12ec-47f0-924d-b0e7a0ef076a"]}],"mendeley":{"formattedCitation":"(SEVERINO, 2016)","plainTextFormattedCitation":"(SEVERINO, 2016)","previouslyFormattedCitation":"(SEVERINO, 2016)"},"properties":{"noteIndex":0},"schema":"https://github.com/citation-style-language/schema/raw/master/csl-citation.json"}</w:instrText>
      </w:r>
      <w:r w:rsidRPr="005276C2">
        <w:rPr>
          <w:rFonts w:ascii="Arial" w:hAnsi="Arial" w:cs="Arial"/>
          <w:color w:val="0000CC"/>
          <w:sz w:val="24"/>
          <w:szCs w:val="24"/>
        </w:rPr>
        <w:fldChar w:fldCharType="separate"/>
      </w:r>
      <w:r w:rsidRPr="005276C2">
        <w:rPr>
          <w:rFonts w:ascii="Arial" w:hAnsi="Arial" w:cs="Arial"/>
          <w:noProof/>
          <w:color w:val="0000CC"/>
          <w:sz w:val="24"/>
          <w:szCs w:val="24"/>
        </w:rPr>
        <w:t>(SEVERINO, 2016)</w:t>
      </w:r>
      <w:r w:rsidRPr="005276C2">
        <w:rPr>
          <w:rFonts w:ascii="Arial" w:hAnsi="Arial" w:cs="Arial"/>
          <w:color w:val="0000CC"/>
          <w:sz w:val="24"/>
          <w:szCs w:val="24"/>
        </w:rPr>
        <w:fldChar w:fldCharType="end"/>
      </w:r>
      <w:r w:rsidRPr="005276C2">
        <w:rPr>
          <w:rFonts w:ascii="Arial" w:hAnsi="Arial" w:cs="Arial"/>
          <w:color w:val="0000CC"/>
          <w:sz w:val="24"/>
          <w:szCs w:val="24"/>
        </w:rPr>
        <w:t>.</w:t>
      </w:r>
    </w:p>
    <w:p w14:paraId="38B3F9FC" w14:textId="0122DB82" w:rsidR="00CB6C6C" w:rsidRDefault="00784CDF" w:rsidP="00CB6C6C">
      <w:pPr>
        <w:tabs>
          <w:tab w:val="left" w:pos="709"/>
        </w:tabs>
        <w:spacing w:after="0" w:line="240" w:lineRule="auto"/>
        <w:ind w:firstLine="851"/>
        <w:jc w:val="both"/>
        <w:rPr>
          <w:rFonts w:ascii="Arial" w:hAnsi="Arial" w:cs="Arial"/>
          <w:sz w:val="24"/>
          <w:szCs w:val="24"/>
        </w:rPr>
      </w:pPr>
      <w:r w:rsidRPr="00EF3DBD">
        <w:rPr>
          <w:rFonts w:ascii="Arial" w:hAnsi="Arial" w:cs="Arial"/>
          <w:sz w:val="24"/>
          <w:szCs w:val="24"/>
        </w:rPr>
        <w:t xml:space="preserve">O diagrama da </w:t>
      </w:r>
      <w:r w:rsidR="00127F03" w:rsidRPr="00EF3DBD">
        <w:rPr>
          <w:rFonts w:ascii="Arial" w:hAnsi="Arial" w:cs="Arial"/>
          <w:sz w:val="24"/>
          <w:szCs w:val="24"/>
        </w:rPr>
        <w:t>F</w:t>
      </w:r>
      <w:r w:rsidR="00C62781" w:rsidRPr="00EF3DBD">
        <w:rPr>
          <w:rFonts w:ascii="Arial" w:hAnsi="Arial" w:cs="Arial"/>
          <w:sz w:val="24"/>
          <w:szCs w:val="24"/>
        </w:rPr>
        <w:t xml:space="preserve">igura </w:t>
      </w:r>
      <w:r w:rsidR="00677DB4" w:rsidRPr="00EF3DBD">
        <w:rPr>
          <w:rFonts w:ascii="Arial" w:hAnsi="Arial" w:cs="Arial"/>
          <w:sz w:val="24"/>
          <w:szCs w:val="24"/>
        </w:rPr>
        <w:t>3</w:t>
      </w:r>
      <w:r w:rsidR="00C62781" w:rsidRPr="00EF3DBD">
        <w:rPr>
          <w:rFonts w:ascii="Arial" w:hAnsi="Arial" w:cs="Arial"/>
          <w:sz w:val="24"/>
          <w:szCs w:val="24"/>
        </w:rPr>
        <w:t xml:space="preserve"> </w:t>
      </w:r>
      <w:r w:rsidR="007E3E0B">
        <w:rPr>
          <w:rFonts w:ascii="Arial" w:hAnsi="Arial" w:cs="Arial"/>
          <w:sz w:val="24"/>
          <w:szCs w:val="24"/>
        </w:rPr>
        <w:t>apresenta a estrutura utiliza</w:t>
      </w:r>
      <w:r w:rsidR="00286FD3">
        <w:rPr>
          <w:rFonts w:ascii="Arial" w:hAnsi="Arial" w:cs="Arial"/>
          <w:sz w:val="24"/>
          <w:szCs w:val="24"/>
        </w:rPr>
        <w:t>d</w:t>
      </w:r>
      <w:r w:rsidR="007E3E0B">
        <w:rPr>
          <w:rFonts w:ascii="Arial" w:hAnsi="Arial" w:cs="Arial"/>
          <w:sz w:val="24"/>
          <w:szCs w:val="24"/>
        </w:rPr>
        <w:t xml:space="preserve">a para </w:t>
      </w:r>
      <w:r w:rsidR="00286FD3">
        <w:rPr>
          <w:rFonts w:ascii="Arial" w:hAnsi="Arial" w:cs="Arial"/>
          <w:sz w:val="24"/>
          <w:szCs w:val="24"/>
        </w:rPr>
        <w:t xml:space="preserve">a </w:t>
      </w:r>
      <w:r w:rsidR="00A11EAD">
        <w:rPr>
          <w:rFonts w:ascii="Arial" w:hAnsi="Arial" w:cs="Arial"/>
          <w:sz w:val="24"/>
          <w:szCs w:val="24"/>
        </w:rPr>
        <w:t>realização d</w:t>
      </w:r>
      <w:r w:rsidR="00286FD3">
        <w:rPr>
          <w:rFonts w:ascii="Arial" w:hAnsi="Arial" w:cs="Arial"/>
          <w:sz w:val="24"/>
          <w:szCs w:val="24"/>
        </w:rPr>
        <w:t>est</w:t>
      </w:r>
      <w:r w:rsidR="00A11EAD">
        <w:rPr>
          <w:rFonts w:ascii="Arial" w:hAnsi="Arial" w:cs="Arial"/>
          <w:sz w:val="24"/>
          <w:szCs w:val="24"/>
        </w:rPr>
        <w:t xml:space="preserve">a </w:t>
      </w:r>
      <w:r w:rsidR="00C62781" w:rsidRPr="00EF3DBD">
        <w:rPr>
          <w:rFonts w:ascii="Arial" w:hAnsi="Arial" w:cs="Arial"/>
          <w:sz w:val="24"/>
          <w:szCs w:val="24"/>
        </w:rPr>
        <w:t>pesquisa</w:t>
      </w:r>
      <w:r w:rsidR="00286FD3">
        <w:rPr>
          <w:rFonts w:ascii="Arial" w:hAnsi="Arial" w:cs="Arial"/>
          <w:sz w:val="24"/>
          <w:szCs w:val="24"/>
        </w:rPr>
        <w:t>.</w:t>
      </w:r>
      <w:r w:rsidR="00CB6C6C">
        <w:rPr>
          <w:rFonts w:ascii="Arial" w:hAnsi="Arial" w:cs="Arial"/>
          <w:sz w:val="24"/>
          <w:szCs w:val="24"/>
        </w:rPr>
        <w:t xml:space="preserve"> </w:t>
      </w:r>
      <w:r w:rsidR="00CB6C6C" w:rsidRPr="00EF3DBD">
        <w:rPr>
          <w:rFonts w:ascii="Arial" w:hAnsi="Arial" w:cs="Arial"/>
          <w:sz w:val="24"/>
          <w:szCs w:val="24"/>
        </w:rPr>
        <w:t xml:space="preserve">As ações descritas na Figura </w:t>
      </w:r>
      <w:r w:rsidR="00CB6C6C">
        <w:rPr>
          <w:rFonts w:ascii="Arial" w:hAnsi="Arial" w:cs="Arial"/>
          <w:sz w:val="24"/>
          <w:szCs w:val="24"/>
        </w:rPr>
        <w:t>3</w:t>
      </w:r>
      <w:r w:rsidR="00CB6C6C" w:rsidRPr="00EF3DBD">
        <w:rPr>
          <w:rFonts w:ascii="Arial" w:hAnsi="Arial" w:cs="Arial"/>
          <w:sz w:val="24"/>
          <w:szCs w:val="24"/>
        </w:rPr>
        <w:t xml:space="preserve"> propiciaram a obtenção dos resultados da pesquisa.</w:t>
      </w:r>
    </w:p>
    <w:p w14:paraId="278658F4" w14:textId="77777777" w:rsidR="00CB6C6C" w:rsidRDefault="00CB6C6C" w:rsidP="00CB6C6C">
      <w:pPr>
        <w:tabs>
          <w:tab w:val="left" w:pos="709"/>
        </w:tabs>
        <w:spacing w:after="0" w:line="240" w:lineRule="auto"/>
        <w:ind w:firstLine="851"/>
        <w:jc w:val="both"/>
        <w:rPr>
          <w:rFonts w:ascii="Arial" w:hAnsi="Arial" w:cs="Arial"/>
          <w:color w:val="0000CC"/>
          <w:sz w:val="24"/>
          <w:szCs w:val="24"/>
        </w:rPr>
      </w:pPr>
      <w:r>
        <w:rPr>
          <w:rFonts w:ascii="Arial" w:hAnsi="Arial" w:cs="Arial"/>
          <w:color w:val="0000CC"/>
          <w:sz w:val="24"/>
          <w:szCs w:val="24"/>
        </w:rPr>
        <w:t>Na Etapa I são definidos os critérios para avaliação dos IREFs e a atribuição dos pesos para tais critérios</w:t>
      </w:r>
    </w:p>
    <w:p w14:paraId="2F3C71A3" w14:textId="77777777" w:rsidR="00CB6C6C" w:rsidRDefault="00CB6C6C" w:rsidP="00CB6C6C">
      <w:pPr>
        <w:tabs>
          <w:tab w:val="left" w:pos="709"/>
        </w:tabs>
        <w:spacing w:after="0" w:line="240" w:lineRule="auto"/>
        <w:ind w:firstLine="851"/>
        <w:jc w:val="both"/>
        <w:rPr>
          <w:rFonts w:ascii="Arial" w:hAnsi="Arial" w:cs="Arial"/>
          <w:color w:val="0000CC"/>
          <w:sz w:val="24"/>
          <w:szCs w:val="24"/>
        </w:rPr>
      </w:pPr>
      <w:r>
        <w:rPr>
          <w:rFonts w:ascii="Arial" w:hAnsi="Arial" w:cs="Arial"/>
          <w:color w:val="0000CC"/>
          <w:sz w:val="24"/>
          <w:szCs w:val="24"/>
        </w:rPr>
        <w:t xml:space="preserve">Na Etapa II são realizadas a pesquisa de campo, a partir da coleta de opiniões especializadas usando-se um questionário preparado antecipadamente com itens padronizados. Segundo Gray (2012), o “questionário reflete a visão do mundo de quem fez o seu desenho, não importa quão objetivo o pesquisador tente ser”. Para preparação dos questionários, a relação de indicadores pode ser estabelecida de duas maneiras: o pesquisador desenvolvendo seu próprio conjunto de indicadores ou o pesquisador usando conjuntos de indicadores aceitos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{"citationItems":[{"id":"ITEM-1","itemData":{"DOI":"10.1016/j.scs.2018.09.023","ISSN":"22106707","author":[{"dropping-particle":"","family":"Olakitan Atanda","given":"Jubril","non-dropping-particle":"","parse-names":false,"suffix":""}],"container-title":"Sustainable Cities and Society","id":"ITEM-1","issued":{"date-parts":[["2019","1"]]},"page":"237-252","title":"Developing a social sustainability assessment framework","type":"article-journal","volume":"44"},"uris":["http://www.mendeley.com/documents/?uuid=e887fecd-e291-47d5-a3fb-6ea9bfbde0c9"]}],"mendeley":{"formattedCitation":"(OLAKITAN ATANDA, 2019)","plainTextFormattedCitation":"(OLAKITAN ATANDA, 2019)","previouslyFormattedCitation":"(OLAKITAN ATANDA, 2019)"},"properties":{"noteIndex":0},"schema":"https://github.com/citation-style-language/schema/raw/master/csl-citation.json"}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(OLAKITAN ATANDA, 2019)</w:t>
      </w:r>
      <w:r>
        <w:rPr>
          <w:rFonts w:ascii="Arial" w:hAnsi="Arial" w:cs="Arial"/>
          <w:color w:val="0000CC"/>
          <w:sz w:val="24"/>
          <w:szCs w:val="24"/>
        </w:rPr>
        <w:fldChar w:fldCharType="end"/>
      </w:r>
      <w:r>
        <w:rPr>
          <w:rFonts w:ascii="Arial" w:hAnsi="Arial" w:cs="Arial"/>
          <w:color w:val="0000CC"/>
          <w:sz w:val="24"/>
          <w:szCs w:val="24"/>
        </w:rPr>
        <w:t xml:space="preserve">. </w:t>
      </w:r>
    </w:p>
    <w:p w14:paraId="549DAA88" w14:textId="77777777" w:rsidR="004474EA" w:rsidRDefault="004474EA" w:rsidP="00CB6C6C">
      <w:pPr>
        <w:tabs>
          <w:tab w:val="left" w:pos="709"/>
        </w:tabs>
        <w:spacing w:after="0" w:line="240" w:lineRule="auto"/>
        <w:ind w:firstLine="851"/>
        <w:jc w:val="both"/>
        <w:rPr>
          <w:rFonts w:ascii="Arial" w:hAnsi="Arial" w:cs="Arial"/>
          <w:color w:val="0000CC"/>
          <w:sz w:val="24"/>
          <w:szCs w:val="24"/>
        </w:rPr>
      </w:pPr>
    </w:p>
    <w:p w14:paraId="0BC8CF91" w14:textId="77777777" w:rsidR="008E6FF5" w:rsidRDefault="008E6FF5" w:rsidP="001176D8">
      <w:pPr>
        <w:pStyle w:val="Legenda"/>
        <w:spacing w:after="0"/>
        <w:jc w:val="center"/>
        <w:rPr>
          <w:rFonts w:ascii="Arial" w:hAnsi="Arial" w:cs="Arial"/>
          <w:b/>
          <w:i w:val="0"/>
          <w:iCs w:val="0"/>
          <w:color w:val="auto"/>
          <w:sz w:val="20"/>
          <w:szCs w:val="20"/>
        </w:rPr>
      </w:pPr>
    </w:p>
    <w:p w14:paraId="33D06813" w14:textId="3F35BE0D" w:rsidR="001176D8" w:rsidRPr="00EF3DBD" w:rsidRDefault="001176D8" w:rsidP="001176D8">
      <w:pPr>
        <w:pStyle w:val="Legenda"/>
        <w:spacing w:after="0"/>
        <w:jc w:val="center"/>
        <w:rPr>
          <w:rFonts w:ascii="Arial" w:hAnsi="Arial" w:cs="Arial"/>
          <w:b/>
          <w:i w:val="0"/>
          <w:iCs w:val="0"/>
          <w:color w:val="auto"/>
          <w:sz w:val="20"/>
          <w:szCs w:val="20"/>
        </w:rPr>
      </w:pPr>
      <w:r w:rsidRPr="00EF3DBD">
        <w:rPr>
          <w:rFonts w:ascii="Arial" w:hAnsi="Arial" w:cs="Arial"/>
          <w:b/>
          <w:i w:val="0"/>
          <w:iCs w:val="0"/>
          <w:color w:val="auto"/>
          <w:sz w:val="20"/>
          <w:szCs w:val="20"/>
        </w:rPr>
        <w:lastRenderedPageBreak/>
        <w:t>Figura 3 – Metodologia da Pesquisa</w:t>
      </w:r>
    </w:p>
    <w:p w14:paraId="4559C6A8" w14:textId="64DFA059" w:rsidR="00C62781" w:rsidRPr="00EF3DBD" w:rsidRDefault="00F57635" w:rsidP="00D60CCF">
      <w:pPr>
        <w:tabs>
          <w:tab w:val="left" w:pos="709"/>
        </w:tabs>
        <w:spacing w:after="0" w:line="240" w:lineRule="auto"/>
        <w:jc w:val="both"/>
        <w:rPr>
          <w:rFonts w:ascii="Arial" w:hAnsi="Arial" w:cs="Arial"/>
          <w:sz w:val="24"/>
          <w:szCs w:val="24"/>
        </w:rPr>
      </w:pPr>
      <w:r w:rsidRPr="00EF3DBD">
        <w:rPr>
          <w:rFonts w:ascii="Arial" w:hAnsi="Arial" w:cs="Arial"/>
          <w:noProof/>
          <w:sz w:val="24"/>
          <w:szCs w:val="24"/>
          <w:lang w:eastAsia="pt-BR"/>
        </w:rPr>
        <w:drawing>
          <wp:inline distT="0" distB="0" distL="0" distR="0" wp14:anchorId="72174FDE" wp14:editId="46B8BDB1">
            <wp:extent cx="5760085" cy="3839845"/>
            <wp:effectExtent l="0" t="0" r="0" b="8255"/>
            <wp:docPr id="3" name="Diagrama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439521-2027-437C-A443-D6634033F65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F624B2E" w14:textId="0731BD89" w:rsidR="00127F03" w:rsidRPr="00EF3DBD" w:rsidRDefault="00127F03" w:rsidP="00127F03">
      <w:pPr>
        <w:pStyle w:val="Legenda"/>
        <w:spacing w:after="0"/>
        <w:jc w:val="center"/>
        <w:rPr>
          <w:rFonts w:ascii="Arial" w:hAnsi="Arial" w:cs="Arial"/>
          <w:i w:val="0"/>
          <w:iCs w:val="0"/>
          <w:color w:val="auto"/>
          <w:sz w:val="20"/>
          <w:szCs w:val="20"/>
        </w:rPr>
      </w:pPr>
      <w:r w:rsidRPr="00EF3DBD">
        <w:rPr>
          <w:rFonts w:ascii="Arial" w:hAnsi="Arial" w:cs="Arial"/>
          <w:i w:val="0"/>
          <w:iCs w:val="0"/>
          <w:color w:val="auto"/>
          <w:sz w:val="20"/>
          <w:szCs w:val="20"/>
        </w:rPr>
        <w:t xml:space="preserve">Fonte: Elaborado pelos </w:t>
      </w:r>
      <w:r w:rsidR="00EF3DBD">
        <w:rPr>
          <w:rFonts w:ascii="Arial" w:hAnsi="Arial" w:cs="Arial"/>
          <w:i w:val="0"/>
          <w:iCs w:val="0"/>
          <w:color w:val="auto"/>
          <w:sz w:val="20"/>
          <w:szCs w:val="20"/>
        </w:rPr>
        <w:t>a</w:t>
      </w:r>
      <w:r w:rsidRPr="00EF3DBD">
        <w:rPr>
          <w:rFonts w:ascii="Arial" w:hAnsi="Arial" w:cs="Arial"/>
          <w:i w:val="0"/>
          <w:iCs w:val="0"/>
          <w:color w:val="auto"/>
          <w:sz w:val="20"/>
          <w:szCs w:val="20"/>
        </w:rPr>
        <w:t>utores (2021)</w:t>
      </w:r>
    </w:p>
    <w:p w14:paraId="1ACEFDE9" w14:textId="77777777" w:rsidR="00286FD3" w:rsidRDefault="00286FD3" w:rsidP="00D60CCF">
      <w:pPr>
        <w:tabs>
          <w:tab w:val="left" w:pos="709"/>
        </w:tabs>
        <w:spacing w:after="0" w:line="240" w:lineRule="auto"/>
        <w:jc w:val="both"/>
        <w:rPr>
          <w:rFonts w:ascii="Arial" w:hAnsi="Arial" w:cs="Arial"/>
          <w:sz w:val="24"/>
          <w:szCs w:val="24"/>
        </w:rPr>
      </w:pPr>
    </w:p>
    <w:p w14:paraId="5DB22C9D" w14:textId="0D497B60" w:rsidR="00286FD3" w:rsidRDefault="00CE4258" w:rsidP="00286FD3">
      <w:pPr>
        <w:spacing w:after="0" w:line="240" w:lineRule="auto"/>
        <w:ind w:firstLine="851"/>
        <w:jc w:val="both"/>
        <w:rPr>
          <w:rFonts w:ascii="Arial" w:hAnsi="Arial" w:cs="Arial"/>
          <w:color w:val="0000CC"/>
          <w:sz w:val="24"/>
          <w:szCs w:val="24"/>
        </w:rPr>
      </w:pPr>
      <w:r>
        <w:rPr>
          <w:rFonts w:ascii="Arial" w:hAnsi="Arial" w:cs="Arial"/>
          <w:noProof/>
          <w:color w:val="0000CC"/>
          <w:sz w:val="24"/>
          <w:szCs w:val="24"/>
        </w:rPr>
        <w:fldChar w:fldCharType="begin" w:fldLock="1"/>
      </w:r>
      <w:r w:rsidR="00D15B46">
        <w:rPr>
          <w:rFonts w:ascii="Arial" w:hAnsi="Arial" w:cs="Arial"/>
          <w:noProof/>
          <w:color w:val="0000CC"/>
          <w:sz w:val="24"/>
          <w:szCs w:val="24"/>
        </w:rPr>
        <w:instrText>ADDIN CSL_CITATION {"citationItems":[{"id":"ITEM-1","itemData":{"DOI":"10.1007/s10257-015-0281-8","ISSN":"1617-9846","author":[{"dropping-particle":"","family":"Keramati","given":"Abbas","non-dropping-particle":"","parse-names":false,"suffix":""},{"dropping-particle":"","family":"Shapouri","given":"Fatemeh","non-dropping-particle":"","parse-names":false,"suffix":""}],"container-title":"Information Systems and e-Business Management","id":"ITEM-1","issue":"2","issued":{"date-parts":[["2016","5","10"]]},"page":"217-251","title":"Multidimensional appraisal of customer relationship management: integrating balanced scorecard and multi criteria decision making approaches","type":"article-journal","volume":"14"},"uris":["http://www.mendeley.com/documents/?uuid=3a092b8f-c6d6-4608-92a8-9e1a70a69ace"]}],"mendeley":{"formattedCitation":"(KERAMATI; SHAPOURI, 2016)","manualFormatting":"Keramati; Shapouri (2016)","plainTextFormattedCitation":"(KERAMATI; SHAPOURI, 2016)","previouslyFormattedCitation":"(KERAMATI; SHAPOURI, 2016)"},"properties":{"noteIndex":0},"schema":"https://github.com/citation-style-language/schema/raw/master/csl-citation.json"}</w:instrText>
      </w:r>
      <w:r>
        <w:rPr>
          <w:rFonts w:ascii="Arial" w:hAnsi="Arial" w:cs="Arial"/>
          <w:noProof/>
          <w:color w:val="0000CC"/>
          <w:sz w:val="24"/>
          <w:szCs w:val="24"/>
        </w:rPr>
        <w:fldChar w:fldCharType="separate"/>
      </w:r>
      <w:r w:rsidRPr="00CE4258">
        <w:rPr>
          <w:rFonts w:ascii="Arial" w:hAnsi="Arial" w:cs="Arial"/>
          <w:noProof/>
          <w:color w:val="0000CC"/>
          <w:sz w:val="24"/>
          <w:szCs w:val="24"/>
        </w:rPr>
        <w:t>Keramati; Shapouri</w:t>
      </w:r>
      <w:r>
        <w:rPr>
          <w:rFonts w:ascii="Arial" w:hAnsi="Arial" w:cs="Arial"/>
          <w:noProof/>
          <w:color w:val="0000CC"/>
          <w:sz w:val="24"/>
          <w:szCs w:val="24"/>
        </w:rPr>
        <w:t xml:space="preserve"> (</w:t>
      </w:r>
      <w:r w:rsidRPr="00CE4258">
        <w:rPr>
          <w:rFonts w:ascii="Arial" w:hAnsi="Arial" w:cs="Arial"/>
          <w:noProof/>
          <w:color w:val="0000CC"/>
          <w:sz w:val="24"/>
          <w:szCs w:val="24"/>
        </w:rPr>
        <w:t>2016)</w:t>
      </w:r>
      <w:r>
        <w:rPr>
          <w:rFonts w:ascii="Arial" w:hAnsi="Arial" w:cs="Arial"/>
          <w:noProof/>
          <w:color w:val="0000CC"/>
          <w:sz w:val="24"/>
          <w:szCs w:val="24"/>
        </w:rPr>
        <w:fldChar w:fldCharType="end"/>
      </w:r>
      <w:r w:rsidR="00434E16">
        <w:rPr>
          <w:rFonts w:ascii="Arial" w:hAnsi="Arial" w:cs="Arial"/>
          <w:noProof/>
          <w:color w:val="0000CC"/>
          <w:sz w:val="24"/>
          <w:szCs w:val="24"/>
        </w:rPr>
        <w:t xml:space="preserve"> avaliam que p</w:t>
      </w:r>
      <w:r w:rsidR="00434E16">
        <w:rPr>
          <w:rFonts w:ascii="Arial" w:hAnsi="Arial" w:cs="Arial"/>
          <w:color w:val="0000CC"/>
          <w:sz w:val="24"/>
          <w:szCs w:val="24"/>
        </w:rPr>
        <w:t>ara responder os questionários de pesquisa, deve ser solicitado aos especialistas, a atribuição de um nível de importância ao que se quer encontrar, a fim de evitar “dúvidas, ambiguidade e respostas lacônicas” (SEVERINO, 2016).</w:t>
      </w:r>
    </w:p>
    <w:p w14:paraId="0E130AE4" w14:textId="22CA4858" w:rsidR="00434E16" w:rsidRDefault="00434E16" w:rsidP="00286FD3">
      <w:pPr>
        <w:spacing w:after="0" w:line="240" w:lineRule="auto"/>
        <w:ind w:firstLine="851"/>
        <w:jc w:val="both"/>
        <w:rPr>
          <w:rFonts w:ascii="Arial" w:hAnsi="Arial" w:cs="Arial"/>
          <w:color w:val="0000CC"/>
          <w:sz w:val="24"/>
          <w:szCs w:val="24"/>
        </w:rPr>
      </w:pPr>
      <w:r>
        <w:rPr>
          <w:rFonts w:ascii="Arial" w:hAnsi="Arial" w:cs="Arial"/>
          <w:color w:val="0000CC"/>
          <w:sz w:val="24"/>
          <w:szCs w:val="24"/>
        </w:rPr>
        <w:t>Conforme Quadro 3, o formulário aplicado aos especialistas contempla questões sobre o grau de atendimento dos IREFs aos critérios SMART, com a sua pontuação seguindo uma escala Likert de cinco pontos,</w:t>
      </w:r>
      <w:r w:rsidR="00580F4F">
        <w:rPr>
          <w:rFonts w:ascii="Arial" w:hAnsi="Arial" w:cs="Arial"/>
          <w:color w:val="0000CC"/>
          <w:sz w:val="24"/>
          <w:szCs w:val="24"/>
        </w:rPr>
        <w:t xml:space="preserve"> </w:t>
      </w:r>
      <w:r>
        <w:rPr>
          <w:rFonts w:ascii="Arial" w:hAnsi="Arial" w:cs="Arial"/>
          <w:color w:val="0000CC"/>
          <w:sz w:val="24"/>
          <w:szCs w:val="24"/>
        </w:rPr>
        <w:t xml:space="preserve">aplicado no modelo do aplicativo Google FORMS, onde os respondentes precisavam marcar no questionário, somente os pontos fixos estipulados nas linhas, em um sistema de cinco categorias de resposta, </w:t>
      </w:r>
      <w:r w:rsidR="00286FD3">
        <w:rPr>
          <w:rFonts w:ascii="Arial" w:hAnsi="Arial" w:cs="Arial"/>
          <w:color w:val="0000CC"/>
          <w:sz w:val="24"/>
          <w:szCs w:val="24"/>
        </w:rPr>
        <w:t xml:space="preserve">em que </w:t>
      </w:r>
      <w:r w:rsidR="00644201">
        <w:rPr>
          <w:rFonts w:ascii="Arial" w:hAnsi="Arial" w:cs="Arial"/>
          <w:color w:val="0000CC"/>
          <w:sz w:val="24"/>
          <w:szCs w:val="24"/>
        </w:rPr>
        <w:t>5 (</w:t>
      </w:r>
      <w:r>
        <w:rPr>
          <w:rFonts w:ascii="Arial" w:hAnsi="Arial" w:cs="Arial"/>
          <w:color w:val="0000CC"/>
          <w:sz w:val="24"/>
          <w:szCs w:val="24"/>
        </w:rPr>
        <w:t>cinco</w:t>
      </w:r>
      <w:r w:rsidR="00644201">
        <w:rPr>
          <w:rFonts w:ascii="Arial" w:hAnsi="Arial" w:cs="Arial"/>
          <w:color w:val="0000CC"/>
          <w:sz w:val="24"/>
          <w:szCs w:val="24"/>
        </w:rPr>
        <w:t>)</w:t>
      </w:r>
      <w:r>
        <w:rPr>
          <w:rFonts w:ascii="Arial" w:hAnsi="Arial" w:cs="Arial"/>
          <w:color w:val="0000CC"/>
          <w:sz w:val="24"/>
          <w:szCs w:val="24"/>
        </w:rPr>
        <w:t xml:space="preserve"> era a maior nota e </w:t>
      </w:r>
      <w:r w:rsidR="00644201">
        <w:rPr>
          <w:rFonts w:ascii="Arial" w:hAnsi="Arial" w:cs="Arial"/>
          <w:color w:val="0000CC"/>
          <w:sz w:val="24"/>
          <w:szCs w:val="24"/>
        </w:rPr>
        <w:t>1 (</w:t>
      </w:r>
      <w:r>
        <w:rPr>
          <w:rFonts w:ascii="Arial" w:hAnsi="Arial" w:cs="Arial"/>
          <w:color w:val="0000CC"/>
          <w:sz w:val="24"/>
          <w:szCs w:val="24"/>
        </w:rPr>
        <w:t>um</w:t>
      </w:r>
      <w:r w:rsidR="00644201">
        <w:rPr>
          <w:rFonts w:ascii="Arial" w:hAnsi="Arial" w:cs="Arial"/>
          <w:color w:val="0000CC"/>
          <w:sz w:val="24"/>
          <w:szCs w:val="24"/>
        </w:rPr>
        <w:t>)</w:t>
      </w:r>
      <w:r>
        <w:rPr>
          <w:rFonts w:ascii="Arial" w:hAnsi="Arial" w:cs="Arial"/>
          <w:color w:val="0000CC"/>
          <w:sz w:val="24"/>
          <w:szCs w:val="24"/>
        </w:rPr>
        <w:t xml:space="preserve"> a menor </w:t>
      </w:r>
      <w:r w:rsidR="0036206A">
        <w:rPr>
          <w:rFonts w:ascii="Arial" w:hAnsi="Arial" w:cs="Arial"/>
          <w:color w:val="0000CC"/>
          <w:sz w:val="24"/>
          <w:szCs w:val="24"/>
        </w:rPr>
        <w:fldChar w:fldCharType="begin" w:fldLock="1"/>
      </w:r>
      <w:r w:rsidR="0036206A">
        <w:rPr>
          <w:rFonts w:ascii="Arial" w:hAnsi="Arial" w:cs="Arial"/>
          <w:color w:val="0000CC"/>
          <w:sz w:val="24"/>
          <w:szCs w:val="24"/>
        </w:rPr>
        <w:instrText>ADDIN CSL_CITATION {"citationItems":[{"id":"ITEM-1","itemData":{"author":[{"dropping-particle":"","family":"VIEIRA","given":"Kelmara Mendes","non-dropping-particle":"","parse-names":false,"suffix":""},{"dropping-particle":"","family":"DALMORO","given":"Marlon","non-dropping-particle":"","parse-names":false,"suffix":""}],"container-title":"Revista Gestão Organizacional","id":"ITEM-1","issue":"3","issued":{"date-parts":[["2013"]]},"title":"Dilemas na construção de escalas tipo likert: o número de itens e a disposição influenciam nos resultados?","type":"article-journal","volume":"6"},"uris":["http://www.mendeley.com/documents/?uuid=b58ecd7e-d044-41d6-a536-7210f3cf66a6"]}],"mendeley":{"formattedCitation":"(VIEIRA; DALMORO, 2013)","plainTextFormattedCitation":"(VIEIRA; DALMORO, 2013)","previouslyFormattedCitation":"(VIEIRA; DALMORO, 2013)"},"properties":{"noteIndex":0},"schema":"https://github.com/citation-style-language/schema/raw/master/csl-citation.json"}</w:instrText>
      </w:r>
      <w:r w:rsidR="0036206A">
        <w:rPr>
          <w:rFonts w:ascii="Arial" w:hAnsi="Arial" w:cs="Arial"/>
          <w:color w:val="0000CC"/>
          <w:sz w:val="24"/>
          <w:szCs w:val="24"/>
        </w:rPr>
        <w:fldChar w:fldCharType="separate"/>
      </w:r>
      <w:r w:rsidR="0036206A" w:rsidRPr="0036206A">
        <w:rPr>
          <w:rFonts w:ascii="Arial" w:hAnsi="Arial" w:cs="Arial"/>
          <w:noProof/>
          <w:color w:val="0000CC"/>
          <w:sz w:val="24"/>
          <w:szCs w:val="24"/>
        </w:rPr>
        <w:t>(VIEIRA; DALMORO, 2013)</w:t>
      </w:r>
      <w:r w:rsidR="0036206A">
        <w:rPr>
          <w:rFonts w:ascii="Arial" w:hAnsi="Arial" w:cs="Arial"/>
          <w:color w:val="0000CC"/>
          <w:sz w:val="24"/>
          <w:szCs w:val="24"/>
        </w:rPr>
        <w:fldChar w:fldCharType="end"/>
      </w:r>
      <w:r>
        <w:rPr>
          <w:rFonts w:ascii="Arial" w:hAnsi="Arial" w:cs="Arial"/>
          <w:color w:val="0000CC"/>
          <w:sz w:val="24"/>
          <w:szCs w:val="24"/>
        </w:rPr>
        <w:t>.</w:t>
      </w:r>
    </w:p>
    <w:p w14:paraId="62562BDB" w14:textId="77777777" w:rsidR="008708F3" w:rsidRDefault="008708F3" w:rsidP="00434E16">
      <w:pPr>
        <w:spacing w:after="0" w:line="240" w:lineRule="auto"/>
        <w:ind w:firstLine="709"/>
        <w:jc w:val="both"/>
        <w:rPr>
          <w:rFonts w:ascii="Arial" w:hAnsi="Arial" w:cs="Arial"/>
          <w:color w:val="0000CC"/>
          <w:sz w:val="24"/>
          <w:szCs w:val="24"/>
        </w:rPr>
      </w:pPr>
    </w:p>
    <w:p w14:paraId="00318FFB" w14:textId="126252D3" w:rsidR="00434E16" w:rsidRDefault="00434E16" w:rsidP="00434E16">
      <w:pPr>
        <w:pStyle w:val="Legenda"/>
        <w:spacing w:after="0"/>
        <w:jc w:val="center"/>
        <w:rPr>
          <w:rFonts w:ascii="Arial" w:eastAsia="Times New Roman" w:hAnsi="Arial" w:cs="Arial"/>
          <w:b/>
          <w:bCs/>
          <w:i w:val="0"/>
          <w:color w:val="0000CC"/>
          <w:sz w:val="20"/>
          <w:szCs w:val="20"/>
          <w:lang w:eastAsia="pt-BR"/>
        </w:rPr>
      </w:pPr>
      <w:r w:rsidRPr="00A717BD">
        <w:rPr>
          <w:rFonts w:ascii="Arial" w:hAnsi="Arial" w:cs="Arial"/>
          <w:b/>
          <w:i w:val="0"/>
          <w:iCs w:val="0"/>
          <w:color w:val="0000CC"/>
          <w:sz w:val="20"/>
          <w:szCs w:val="20"/>
        </w:rPr>
        <w:t xml:space="preserve">Quadro 3 – </w:t>
      </w:r>
      <w:r w:rsidR="008708F3" w:rsidRPr="00A717BD">
        <w:rPr>
          <w:rFonts w:ascii="Arial" w:eastAsia="Times New Roman" w:hAnsi="Arial" w:cs="Arial"/>
          <w:b/>
          <w:bCs/>
          <w:i w:val="0"/>
          <w:color w:val="0000CC"/>
          <w:sz w:val="20"/>
          <w:szCs w:val="20"/>
          <w:lang w:eastAsia="pt-BR"/>
        </w:rPr>
        <w:t>CRITÉRIOS SMART</w:t>
      </w:r>
      <w:r w:rsidR="003012B3" w:rsidRPr="00A717BD">
        <w:rPr>
          <w:rFonts w:ascii="Arial" w:eastAsia="Times New Roman" w:hAnsi="Arial" w:cs="Arial"/>
          <w:b/>
          <w:bCs/>
          <w:i w:val="0"/>
          <w:color w:val="0000CC"/>
          <w:sz w:val="20"/>
          <w:szCs w:val="20"/>
          <w:lang w:eastAsia="pt-BR"/>
        </w:rPr>
        <w:t xml:space="preserve"> </w:t>
      </w:r>
      <w:r w:rsidR="00A717BD" w:rsidRPr="00A717BD">
        <w:rPr>
          <w:rFonts w:ascii="Arial" w:eastAsia="Times New Roman" w:hAnsi="Arial" w:cs="Arial"/>
          <w:b/>
          <w:bCs/>
          <w:i w:val="0"/>
          <w:color w:val="0000CC"/>
          <w:sz w:val="20"/>
          <w:szCs w:val="20"/>
          <w:lang w:eastAsia="pt-BR"/>
        </w:rPr>
        <w:t>PARA AVALIAÇÃO DE IREFs</w:t>
      </w:r>
    </w:p>
    <w:tbl>
      <w:tblPr>
        <w:tblStyle w:val="TabeladeGrade1Clara2"/>
        <w:tblW w:w="4928" w:type="pct"/>
        <w:tblInd w:w="0" w:type="dxa"/>
        <w:tblLook w:val="04A0" w:firstRow="1" w:lastRow="0" w:firstColumn="1" w:lastColumn="0" w:noHBand="0" w:noVBand="1"/>
      </w:tblPr>
      <w:tblGrid>
        <w:gridCol w:w="2261"/>
        <w:gridCol w:w="6892"/>
      </w:tblGrid>
      <w:tr w:rsidR="00113E31" w:rsidRPr="00F3264D" w14:paraId="0C94D521" w14:textId="77777777" w:rsidTr="00113E31">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235"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22C94F0F" w14:textId="5518B539" w:rsidR="00113E31" w:rsidRPr="00F3264D" w:rsidRDefault="00113E31" w:rsidP="00113E31">
            <w:pPr>
              <w:tabs>
                <w:tab w:val="left" w:pos="0"/>
                <w:tab w:val="left" w:pos="709"/>
              </w:tabs>
              <w:spacing w:before="120" w:after="120"/>
              <w:rPr>
                <w:rFonts w:ascii="Arial" w:eastAsia="Times New Roman" w:hAnsi="Arial" w:cs="Arial"/>
                <w:b w:val="0"/>
                <w:bCs w:val="0"/>
                <w:sz w:val="20"/>
                <w:szCs w:val="20"/>
                <w:lang w:eastAsia="pt-BR"/>
              </w:rPr>
            </w:pPr>
            <w:r w:rsidRPr="00F3264D">
              <w:rPr>
                <w:rFonts w:ascii="Arial" w:hAnsi="Arial" w:cs="Arial"/>
                <w:color w:val="0000CC"/>
                <w:sz w:val="20"/>
                <w:szCs w:val="20"/>
              </w:rPr>
              <w:t>CRITÉRIOS SMART</w:t>
            </w:r>
          </w:p>
        </w:tc>
        <w:tc>
          <w:tcPr>
            <w:tcW w:w="3765" w:type="pct"/>
            <w:tcBorders>
              <w:top w:val="single" w:sz="4" w:space="0" w:color="999999" w:themeColor="text1" w:themeTint="66"/>
              <w:left w:val="single" w:sz="4" w:space="0" w:color="999999" w:themeColor="text1" w:themeTint="66"/>
              <w:right w:val="single" w:sz="4" w:space="0" w:color="999999" w:themeColor="text1" w:themeTint="66"/>
            </w:tcBorders>
            <w:hideMark/>
          </w:tcPr>
          <w:p w14:paraId="1FEAC503" w14:textId="72580C57" w:rsidR="00113E31" w:rsidRPr="00F3264D" w:rsidRDefault="00113E31" w:rsidP="00113E31">
            <w:pPr>
              <w:tabs>
                <w:tab w:val="left" w:pos="0"/>
                <w:tab w:val="left" w:pos="709"/>
              </w:tabs>
              <w:spacing w:before="120"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pt-BR"/>
              </w:rPr>
            </w:pPr>
            <w:r w:rsidRPr="00F3264D">
              <w:rPr>
                <w:rFonts w:ascii="Arial" w:hAnsi="Arial" w:cs="Arial"/>
                <w:color w:val="0000CC"/>
                <w:sz w:val="20"/>
                <w:szCs w:val="20"/>
              </w:rPr>
              <w:t>QUESTÕES PARA AVALIAÇÃO: ROA, ROE, ROI, ROCE e EVA®</w:t>
            </w:r>
          </w:p>
        </w:tc>
      </w:tr>
      <w:tr w:rsidR="00113E31" w:rsidRPr="00F3264D" w14:paraId="321AB163" w14:textId="77777777" w:rsidTr="00113E31">
        <w:trPr>
          <w:trHeight w:val="331"/>
        </w:trPr>
        <w:tc>
          <w:tcPr>
            <w:cnfStyle w:val="001000000000" w:firstRow="0" w:lastRow="0" w:firstColumn="1" w:lastColumn="0" w:oddVBand="0" w:evenVBand="0" w:oddHBand="0" w:evenHBand="0" w:firstRowFirstColumn="0" w:firstRowLastColumn="0" w:lastRowFirstColumn="0" w:lastRowLastColumn="0"/>
            <w:tcW w:w="12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4C10454" w14:textId="77777777" w:rsidR="00113E31" w:rsidRPr="00F3264D" w:rsidRDefault="00113E31" w:rsidP="00113E31">
            <w:pPr>
              <w:tabs>
                <w:tab w:val="left" w:pos="0"/>
                <w:tab w:val="left" w:pos="709"/>
              </w:tabs>
              <w:rPr>
                <w:rFonts w:ascii="Arial" w:eastAsia="Times New Roman" w:hAnsi="Arial" w:cs="Arial"/>
                <w:b w:val="0"/>
                <w:sz w:val="20"/>
                <w:szCs w:val="20"/>
                <w:lang w:eastAsia="pt-BR"/>
              </w:rPr>
            </w:pPr>
            <w:r w:rsidRPr="00F3264D">
              <w:rPr>
                <w:rFonts w:ascii="Arial" w:hAnsi="Arial" w:cs="Arial"/>
                <w:b w:val="0"/>
                <w:color w:val="0000CC"/>
                <w:sz w:val="20"/>
                <w:szCs w:val="20"/>
              </w:rPr>
              <w:t>S- Especificidade:</w:t>
            </w:r>
          </w:p>
        </w:tc>
        <w:tc>
          <w:tcPr>
            <w:tcW w:w="376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BCFE897" w14:textId="2FED3A01" w:rsidR="00113E31" w:rsidRPr="00F3264D" w:rsidRDefault="00113E31" w:rsidP="00113E31">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F3264D">
              <w:rPr>
                <w:rFonts w:ascii="Arial" w:hAnsi="Arial" w:cs="Arial"/>
                <w:color w:val="0000CC"/>
                <w:sz w:val="20"/>
                <w:szCs w:val="20"/>
              </w:rPr>
              <w:t>O indicador é específico para fornecer decisões aos gestores?</w:t>
            </w:r>
          </w:p>
        </w:tc>
      </w:tr>
      <w:tr w:rsidR="00113E31" w:rsidRPr="00F3264D" w14:paraId="0FA7BA3E" w14:textId="77777777" w:rsidTr="00113E31">
        <w:trPr>
          <w:trHeight w:val="331"/>
        </w:trPr>
        <w:tc>
          <w:tcPr>
            <w:cnfStyle w:val="001000000000" w:firstRow="0" w:lastRow="0" w:firstColumn="1" w:lastColumn="0" w:oddVBand="0" w:evenVBand="0" w:oddHBand="0" w:evenHBand="0" w:firstRowFirstColumn="0" w:firstRowLastColumn="0" w:lastRowFirstColumn="0" w:lastRowLastColumn="0"/>
            <w:tcW w:w="12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13F636" w14:textId="77777777" w:rsidR="00113E31" w:rsidRPr="00F3264D" w:rsidRDefault="00113E31" w:rsidP="00113E31">
            <w:pPr>
              <w:tabs>
                <w:tab w:val="left" w:pos="0"/>
                <w:tab w:val="left" w:pos="709"/>
              </w:tabs>
              <w:rPr>
                <w:rFonts w:ascii="Arial" w:eastAsia="Times New Roman" w:hAnsi="Arial" w:cs="Arial"/>
                <w:b w:val="0"/>
                <w:sz w:val="20"/>
                <w:szCs w:val="20"/>
                <w:lang w:eastAsia="pt-BR"/>
              </w:rPr>
            </w:pPr>
            <w:r w:rsidRPr="00F3264D">
              <w:rPr>
                <w:rFonts w:ascii="Arial" w:hAnsi="Arial" w:cs="Arial"/>
                <w:b w:val="0"/>
                <w:color w:val="0000CC"/>
                <w:sz w:val="20"/>
                <w:szCs w:val="20"/>
              </w:rPr>
              <w:t>M- Mensurabilidade:</w:t>
            </w:r>
          </w:p>
        </w:tc>
        <w:tc>
          <w:tcPr>
            <w:tcW w:w="376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9D947E4" w14:textId="3AD6FA3A" w:rsidR="00113E31" w:rsidRPr="00F3264D" w:rsidRDefault="00113E31" w:rsidP="00113E31">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F3264D">
              <w:rPr>
                <w:rFonts w:ascii="Arial" w:hAnsi="Arial" w:cs="Arial"/>
                <w:color w:val="0000CC"/>
                <w:sz w:val="20"/>
                <w:szCs w:val="20"/>
              </w:rPr>
              <w:t>O indicador é fácil de medir e confiável nos dados coletados?</w:t>
            </w:r>
          </w:p>
        </w:tc>
      </w:tr>
      <w:tr w:rsidR="00113E31" w:rsidRPr="00F3264D" w14:paraId="3D6147F3" w14:textId="77777777" w:rsidTr="00113E31">
        <w:trPr>
          <w:trHeight w:val="331"/>
        </w:trPr>
        <w:tc>
          <w:tcPr>
            <w:cnfStyle w:val="001000000000" w:firstRow="0" w:lastRow="0" w:firstColumn="1" w:lastColumn="0" w:oddVBand="0" w:evenVBand="0" w:oddHBand="0" w:evenHBand="0" w:firstRowFirstColumn="0" w:firstRowLastColumn="0" w:lastRowFirstColumn="0" w:lastRowLastColumn="0"/>
            <w:tcW w:w="12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0A089C8" w14:textId="77777777" w:rsidR="00113E31" w:rsidRPr="00F3264D" w:rsidRDefault="00113E31" w:rsidP="00113E31">
            <w:pPr>
              <w:tabs>
                <w:tab w:val="left" w:pos="0"/>
                <w:tab w:val="left" w:pos="709"/>
              </w:tabs>
              <w:rPr>
                <w:rFonts w:ascii="Arial" w:eastAsia="Times New Roman" w:hAnsi="Arial" w:cs="Arial"/>
                <w:b w:val="0"/>
                <w:sz w:val="20"/>
                <w:szCs w:val="20"/>
                <w:lang w:eastAsia="pt-BR"/>
              </w:rPr>
            </w:pPr>
            <w:r w:rsidRPr="00F3264D">
              <w:rPr>
                <w:rFonts w:ascii="Arial" w:hAnsi="Arial" w:cs="Arial"/>
                <w:b w:val="0"/>
                <w:color w:val="0000CC"/>
                <w:sz w:val="20"/>
                <w:szCs w:val="20"/>
              </w:rPr>
              <w:t>A- Acessibilidade:</w:t>
            </w:r>
          </w:p>
        </w:tc>
        <w:tc>
          <w:tcPr>
            <w:tcW w:w="376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9D28C69" w14:textId="644A4FF2" w:rsidR="00113E31" w:rsidRPr="00F3264D" w:rsidRDefault="00113E31" w:rsidP="00113E31">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F3264D">
              <w:rPr>
                <w:rFonts w:ascii="Arial" w:hAnsi="Arial" w:cs="Arial"/>
                <w:color w:val="0000CC"/>
                <w:sz w:val="20"/>
                <w:szCs w:val="20"/>
              </w:rPr>
              <w:t>Os resultados apresentados pelos indicadores são facilmente alcançados?</w:t>
            </w:r>
          </w:p>
        </w:tc>
      </w:tr>
      <w:tr w:rsidR="00113E31" w:rsidRPr="00F3264D" w14:paraId="329993C5" w14:textId="77777777" w:rsidTr="00113E31">
        <w:trPr>
          <w:trHeight w:val="331"/>
        </w:trPr>
        <w:tc>
          <w:tcPr>
            <w:cnfStyle w:val="001000000000" w:firstRow="0" w:lastRow="0" w:firstColumn="1" w:lastColumn="0" w:oddVBand="0" w:evenVBand="0" w:oddHBand="0" w:evenHBand="0" w:firstRowFirstColumn="0" w:firstRowLastColumn="0" w:lastRowFirstColumn="0" w:lastRowLastColumn="0"/>
            <w:tcW w:w="12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8120AC5" w14:textId="77777777" w:rsidR="00113E31" w:rsidRPr="00F3264D" w:rsidRDefault="00113E31" w:rsidP="00113E31">
            <w:pPr>
              <w:tabs>
                <w:tab w:val="left" w:pos="0"/>
                <w:tab w:val="left" w:pos="709"/>
              </w:tabs>
              <w:rPr>
                <w:rFonts w:ascii="Arial" w:eastAsia="Times New Roman" w:hAnsi="Arial" w:cs="Arial"/>
                <w:b w:val="0"/>
                <w:sz w:val="20"/>
                <w:szCs w:val="20"/>
                <w:lang w:eastAsia="pt-BR"/>
              </w:rPr>
            </w:pPr>
            <w:r w:rsidRPr="00F3264D">
              <w:rPr>
                <w:rFonts w:ascii="Arial" w:hAnsi="Arial" w:cs="Arial"/>
                <w:b w:val="0"/>
                <w:color w:val="0000CC"/>
                <w:sz w:val="20"/>
                <w:szCs w:val="20"/>
              </w:rPr>
              <w:t>R- Relevância:</w:t>
            </w:r>
          </w:p>
        </w:tc>
        <w:tc>
          <w:tcPr>
            <w:tcW w:w="376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7340B12" w14:textId="77777777" w:rsidR="00113E31" w:rsidRPr="00F3264D" w:rsidRDefault="00113E31" w:rsidP="00113E31">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F3264D">
              <w:rPr>
                <w:rFonts w:ascii="Arial" w:hAnsi="Arial" w:cs="Arial"/>
                <w:color w:val="0000CC"/>
                <w:sz w:val="20"/>
                <w:szCs w:val="20"/>
              </w:rPr>
              <w:t>Os resultados apresentados pelos indicadores são relevantes?</w:t>
            </w:r>
          </w:p>
        </w:tc>
      </w:tr>
      <w:tr w:rsidR="00113E31" w:rsidRPr="00113E31" w14:paraId="2666D335" w14:textId="77777777" w:rsidTr="00113E31">
        <w:trPr>
          <w:trHeight w:val="331"/>
        </w:trPr>
        <w:tc>
          <w:tcPr>
            <w:cnfStyle w:val="001000000000" w:firstRow="0" w:lastRow="0" w:firstColumn="1" w:lastColumn="0" w:oddVBand="0" w:evenVBand="0" w:oddHBand="0" w:evenHBand="0" w:firstRowFirstColumn="0" w:firstRowLastColumn="0" w:lastRowFirstColumn="0" w:lastRowLastColumn="0"/>
            <w:tcW w:w="12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8C6CB6D" w14:textId="77777777" w:rsidR="00113E31" w:rsidRPr="00F3264D" w:rsidRDefault="00113E31" w:rsidP="00113E31">
            <w:pPr>
              <w:tabs>
                <w:tab w:val="left" w:pos="0"/>
                <w:tab w:val="left" w:pos="709"/>
              </w:tabs>
              <w:rPr>
                <w:rFonts w:ascii="Arial" w:eastAsia="Times New Roman" w:hAnsi="Arial" w:cs="Arial"/>
                <w:b w:val="0"/>
                <w:sz w:val="20"/>
                <w:szCs w:val="20"/>
                <w:lang w:eastAsia="pt-BR"/>
              </w:rPr>
            </w:pPr>
            <w:r w:rsidRPr="00F3264D">
              <w:rPr>
                <w:rFonts w:ascii="Arial" w:hAnsi="Arial" w:cs="Arial"/>
                <w:b w:val="0"/>
                <w:color w:val="0000CC"/>
                <w:sz w:val="20"/>
                <w:szCs w:val="20"/>
              </w:rPr>
              <w:t>T- Temporalidade:</w:t>
            </w:r>
          </w:p>
        </w:tc>
        <w:tc>
          <w:tcPr>
            <w:tcW w:w="376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D76ECCB" w14:textId="11E9DEB1" w:rsidR="00113E31" w:rsidRPr="00113E31" w:rsidRDefault="00113E31" w:rsidP="00113E31">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F3264D">
              <w:rPr>
                <w:rFonts w:ascii="Arial" w:hAnsi="Arial" w:cs="Arial"/>
                <w:color w:val="0000CC"/>
                <w:sz w:val="20"/>
                <w:szCs w:val="20"/>
              </w:rPr>
              <w:t>O indicador deve ser utilizado nos próximos anos pelas empresas?</w:t>
            </w:r>
          </w:p>
        </w:tc>
      </w:tr>
    </w:tbl>
    <w:p w14:paraId="0C8EF070" w14:textId="77777777" w:rsidR="00434E16" w:rsidRPr="00A717BD" w:rsidRDefault="00434E16" w:rsidP="00434E16">
      <w:pPr>
        <w:pStyle w:val="Legenda"/>
        <w:spacing w:after="0"/>
        <w:jc w:val="center"/>
        <w:rPr>
          <w:rFonts w:ascii="Arial" w:hAnsi="Arial" w:cs="Arial"/>
          <w:b/>
          <w:bCs/>
          <w:color w:val="0000CC"/>
          <w:sz w:val="24"/>
          <w:szCs w:val="24"/>
        </w:rPr>
      </w:pPr>
      <w:r w:rsidRPr="00A717BD">
        <w:rPr>
          <w:rFonts w:ascii="Arial" w:hAnsi="Arial" w:cs="Arial"/>
          <w:i w:val="0"/>
          <w:iCs w:val="0"/>
          <w:color w:val="0000CC"/>
          <w:sz w:val="20"/>
          <w:szCs w:val="20"/>
        </w:rPr>
        <w:t>Fonte: Elaborado pelos autores (2020)</w:t>
      </w:r>
    </w:p>
    <w:p w14:paraId="62AAA5B8" w14:textId="77777777" w:rsidR="00434E16" w:rsidRDefault="00434E16" w:rsidP="00434E16">
      <w:pPr>
        <w:pStyle w:val="Legenda"/>
        <w:spacing w:after="0"/>
        <w:rPr>
          <w:rFonts w:ascii="Arial" w:hAnsi="Arial" w:cs="Arial"/>
          <w:sz w:val="24"/>
          <w:szCs w:val="24"/>
          <w:highlight w:val="yellow"/>
        </w:rPr>
      </w:pPr>
    </w:p>
    <w:p w14:paraId="5C959B36" w14:textId="0D47E849" w:rsidR="00434E16" w:rsidRPr="00434E16" w:rsidRDefault="00434E16" w:rsidP="004474EA">
      <w:pPr>
        <w:spacing w:after="0" w:line="240" w:lineRule="auto"/>
        <w:ind w:firstLine="851"/>
        <w:jc w:val="both"/>
        <w:rPr>
          <w:rFonts w:ascii="Arial" w:hAnsi="Arial" w:cs="Arial"/>
          <w:color w:val="0000CC"/>
          <w:sz w:val="24"/>
          <w:szCs w:val="24"/>
        </w:rPr>
      </w:pPr>
      <w:r>
        <w:rPr>
          <w:rFonts w:ascii="Arial" w:hAnsi="Arial" w:cs="Arial"/>
          <w:color w:val="0000CC"/>
          <w:sz w:val="24"/>
          <w:szCs w:val="24"/>
        </w:rPr>
        <w:t>A Etapa III tem como objetivo a ordenação dos IREFS com o método TODIM, que pressupõe que a avaliação global das alternativas deve ser realizada a partir da elaboração de matrizes e equações, levando-se em conta que</w:t>
      </w:r>
      <w:r w:rsidR="003E7D02">
        <w:rPr>
          <w:rFonts w:ascii="Arial" w:hAnsi="Arial" w:cs="Arial"/>
          <w:color w:val="0000CC"/>
          <w:sz w:val="24"/>
          <w:szCs w:val="24"/>
        </w:rPr>
        <w:t>,</w:t>
      </w:r>
      <w:r>
        <w:rPr>
          <w:rFonts w:ascii="Arial" w:hAnsi="Arial" w:cs="Arial"/>
          <w:color w:val="0000CC"/>
          <w:sz w:val="24"/>
          <w:szCs w:val="24"/>
        </w:rPr>
        <w:t xml:space="preserve"> segundo </w:t>
      </w:r>
      <w:r>
        <w:rPr>
          <w:rFonts w:ascii="Arial" w:hAnsi="Arial" w:cs="Arial"/>
          <w:color w:val="0000CC"/>
          <w:sz w:val="24"/>
          <w:szCs w:val="24"/>
        </w:rPr>
        <w:lastRenderedPageBreak/>
        <w:t xml:space="preserve">Gomes et al. (2011), a avaliação das alternativas deve ser realizada por meio de um processo iterativo. O método TODIM prescreve a elaboração das seguintes matrizes: </w:t>
      </w:r>
      <w:r w:rsidRPr="00434E16">
        <w:rPr>
          <w:rFonts w:ascii="Arial" w:hAnsi="Arial" w:cs="Arial"/>
          <w:i/>
          <w:color w:val="0000CC"/>
          <w:sz w:val="24"/>
          <w:szCs w:val="24"/>
        </w:rPr>
        <w:t>i.</w:t>
      </w:r>
      <w:r>
        <w:rPr>
          <w:rFonts w:ascii="Arial" w:hAnsi="Arial" w:cs="Arial"/>
          <w:color w:val="0000CC"/>
          <w:sz w:val="24"/>
          <w:szCs w:val="24"/>
        </w:rPr>
        <w:t xml:space="preserve"> Matriz de Decisão; </w:t>
      </w:r>
      <w:r w:rsidRPr="00434E16">
        <w:rPr>
          <w:rFonts w:ascii="Arial" w:hAnsi="Arial" w:cs="Arial"/>
          <w:i/>
          <w:color w:val="0000CC"/>
          <w:sz w:val="24"/>
          <w:szCs w:val="24"/>
        </w:rPr>
        <w:t>i</w:t>
      </w:r>
      <w:r>
        <w:rPr>
          <w:rFonts w:ascii="Arial" w:hAnsi="Arial" w:cs="Arial"/>
          <w:i/>
          <w:color w:val="0000CC"/>
          <w:sz w:val="24"/>
          <w:szCs w:val="24"/>
        </w:rPr>
        <w:t>i</w:t>
      </w:r>
      <w:r w:rsidRPr="00434E16">
        <w:rPr>
          <w:rFonts w:ascii="Arial" w:hAnsi="Arial" w:cs="Arial"/>
          <w:i/>
          <w:color w:val="0000CC"/>
          <w:sz w:val="24"/>
          <w:szCs w:val="24"/>
        </w:rPr>
        <w:t>.</w:t>
      </w:r>
      <w:r>
        <w:rPr>
          <w:rFonts w:ascii="Arial" w:hAnsi="Arial" w:cs="Arial"/>
          <w:color w:val="0000CC"/>
          <w:sz w:val="24"/>
          <w:szCs w:val="24"/>
        </w:rPr>
        <w:t xml:space="preserve"> Matriz de Normalização; </w:t>
      </w:r>
      <w:r w:rsidRPr="00434E16">
        <w:rPr>
          <w:rFonts w:ascii="Arial" w:hAnsi="Arial" w:cs="Arial"/>
          <w:i/>
          <w:color w:val="0000CC"/>
          <w:sz w:val="24"/>
          <w:szCs w:val="24"/>
        </w:rPr>
        <w:t>i</w:t>
      </w:r>
      <w:r>
        <w:rPr>
          <w:rFonts w:ascii="Arial" w:hAnsi="Arial" w:cs="Arial"/>
          <w:i/>
          <w:color w:val="0000CC"/>
          <w:sz w:val="24"/>
          <w:szCs w:val="24"/>
        </w:rPr>
        <w:t>ii</w:t>
      </w:r>
      <w:r w:rsidRPr="00434E16">
        <w:rPr>
          <w:rFonts w:ascii="Arial" w:hAnsi="Arial" w:cs="Arial"/>
          <w:i/>
          <w:color w:val="0000CC"/>
          <w:sz w:val="24"/>
          <w:szCs w:val="24"/>
        </w:rPr>
        <w:t>.</w:t>
      </w:r>
      <w:r>
        <w:rPr>
          <w:rFonts w:ascii="Arial" w:hAnsi="Arial" w:cs="Arial"/>
          <w:color w:val="0000CC"/>
          <w:sz w:val="24"/>
          <w:szCs w:val="24"/>
        </w:rPr>
        <w:t xml:space="preserve"> Matriz de Comparação entre as Alternativas; </w:t>
      </w:r>
      <w:r w:rsidRPr="00434E16">
        <w:rPr>
          <w:rFonts w:ascii="Arial" w:hAnsi="Arial" w:cs="Arial"/>
          <w:i/>
          <w:color w:val="0000CC"/>
          <w:sz w:val="24"/>
          <w:szCs w:val="24"/>
        </w:rPr>
        <w:t>i</w:t>
      </w:r>
      <w:r>
        <w:rPr>
          <w:rFonts w:ascii="Arial" w:hAnsi="Arial" w:cs="Arial"/>
          <w:i/>
          <w:color w:val="0000CC"/>
          <w:sz w:val="24"/>
          <w:szCs w:val="24"/>
        </w:rPr>
        <w:t>v</w:t>
      </w:r>
      <w:r w:rsidRPr="00434E16">
        <w:rPr>
          <w:rFonts w:ascii="Arial" w:hAnsi="Arial" w:cs="Arial"/>
          <w:i/>
          <w:color w:val="0000CC"/>
          <w:sz w:val="24"/>
          <w:szCs w:val="24"/>
        </w:rPr>
        <w:t>.</w:t>
      </w:r>
      <w:r>
        <w:rPr>
          <w:rFonts w:ascii="Arial" w:hAnsi="Arial" w:cs="Arial"/>
          <w:i/>
          <w:color w:val="0000CC"/>
          <w:sz w:val="24"/>
          <w:szCs w:val="24"/>
        </w:rPr>
        <w:t xml:space="preserve"> </w:t>
      </w:r>
      <w:r w:rsidRPr="00434E16">
        <w:rPr>
          <w:rFonts w:ascii="Arial" w:hAnsi="Arial" w:cs="Arial"/>
          <w:color w:val="0000CC"/>
          <w:sz w:val="24"/>
          <w:szCs w:val="24"/>
        </w:rPr>
        <w:t xml:space="preserve">Matriz de Dominâncias Parciais; </w:t>
      </w:r>
      <w:r>
        <w:rPr>
          <w:rFonts w:ascii="Arial" w:hAnsi="Arial" w:cs="Arial"/>
          <w:i/>
          <w:color w:val="0000CC"/>
          <w:sz w:val="24"/>
          <w:szCs w:val="24"/>
        </w:rPr>
        <w:t>v</w:t>
      </w:r>
      <w:r w:rsidRPr="00434E16">
        <w:rPr>
          <w:rFonts w:ascii="Arial" w:hAnsi="Arial" w:cs="Arial"/>
          <w:i/>
          <w:color w:val="0000CC"/>
          <w:sz w:val="24"/>
          <w:szCs w:val="24"/>
        </w:rPr>
        <w:t>.</w:t>
      </w:r>
      <w:r>
        <w:rPr>
          <w:rFonts w:ascii="Arial" w:hAnsi="Arial" w:cs="Arial"/>
          <w:color w:val="0000CC"/>
          <w:sz w:val="24"/>
          <w:szCs w:val="24"/>
        </w:rPr>
        <w:t xml:space="preserve"> </w:t>
      </w:r>
      <w:r w:rsidRPr="00434E16">
        <w:rPr>
          <w:rFonts w:ascii="Arial" w:hAnsi="Arial" w:cs="Arial"/>
          <w:color w:val="0000CC"/>
          <w:sz w:val="24"/>
          <w:szCs w:val="24"/>
        </w:rPr>
        <w:t>Matriz de Dominância Final.</w:t>
      </w:r>
    </w:p>
    <w:p w14:paraId="2756D6AC" w14:textId="77777777" w:rsidR="00127F03" w:rsidRPr="00EF3DBD" w:rsidRDefault="00127F03" w:rsidP="00D60CCF">
      <w:pPr>
        <w:tabs>
          <w:tab w:val="left" w:pos="709"/>
        </w:tabs>
        <w:spacing w:after="0" w:line="240" w:lineRule="auto"/>
        <w:jc w:val="both"/>
        <w:rPr>
          <w:rFonts w:ascii="Arial" w:hAnsi="Arial" w:cs="Arial"/>
          <w:sz w:val="24"/>
          <w:szCs w:val="24"/>
        </w:rPr>
      </w:pPr>
    </w:p>
    <w:p w14:paraId="631F77E8" w14:textId="43C77381" w:rsidR="00127F03" w:rsidRPr="00EF3DBD" w:rsidRDefault="00127F03" w:rsidP="00D60CCF">
      <w:pPr>
        <w:tabs>
          <w:tab w:val="left" w:pos="709"/>
        </w:tabs>
        <w:spacing w:after="0" w:line="240" w:lineRule="auto"/>
        <w:jc w:val="both"/>
        <w:rPr>
          <w:rFonts w:ascii="Arial" w:hAnsi="Arial" w:cs="Arial"/>
          <w:b/>
          <w:bCs/>
          <w:sz w:val="24"/>
          <w:szCs w:val="24"/>
        </w:rPr>
      </w:pPr>
      <w:r w:rsidRPr="00EF3DBD">
        <w:rPr>
          <w:rFonts w:ascii="Arial" w:hAnsi="Arial" w:cs="Arial"/>
          <w:b/>
          <w:bCs/>
          <w:sz w:val="24"/>
          <w:szCs w:val="24"/>
        </w:rPr>
        <w:t xml:space="preserve">4. Resultados </w:t>
      </w:r>
    </w:p>
    <w:p w14:paraId="1FA23057" w14:textId="77777777" w:rsidR="00127F03" w:rsidRPr="00EF3DBD" w:rsidRDefault="00127F03" w:rsidP="00D60CCF">
      <w:pPr>
        <w:tabs>
          <w:tab w:val="left" w:pos="709"/>
        </w:tabs>
        <w:spacing w:after="0" w:line="240" w:lineRule="auto"/>
        <w:jc w:val="both"/>
        <w:rPr>
          <w:rFonts w:ascii="Arial" w:hAnsi="Arial" w:cs="Arial"/>
          <w:b/>
          <w:bCs/>
          <w:sz w:val="24"/>
          <w:szCs w:val="24"/>
        </w:rPr>
      </w:pPr>
    </w:p>
    <w:p w14:paraId="34C294C6" w14:textId="6A547349" w:rsidR="00F57635" w:rsidRPr="00EF3DBD" w:rsidRDefault="00F57635" w:rsidP="00D60CCF">
      <w:pPr>
        <w:tabs>
          <w:tab w:val="left" w:pos="709"/>
        </w:tabs>
        <w:spacing w:after="0" w:line="240" w:lineRule="auto"/>
        <w:jc w:val="both"/>
        <w:rPr>
          <w:rFonts w:ascii="Arial" w:hAnsi="Arial" w:cs="Arial"/>
          <w:b/>
          <w:bCs/>
          <w:sz w:val="24"/>
          <w:szCs w:val="24"/>
        </w:rPr>
      </w:pPr>
      <w:r w:rsidRPr="00EF3DBD">
        <w:rPr>
          <w:rFonts w:ascii="Arial" w:hAnsi="Arial" w:cs="Arial"/>
          <w:b/>
          <w:bCs/>
          <w:sz w:val="24"/>
          <w:szCs w:val="24"/>
        </w:rPr>
        <w:t xml:space="preserve">4.1. Etapa I </w:t>
      </w:r>
      <w:r w:rsidR="00282E0B" w:rsidRPr="00EF3DBD">
        <w:rPr>
          <w:rFonts w:ascii="Arial" w:hAnsi="Arial" w:cs="Arial"/>
          <w:b/>
          <w:bCs/>
          <w:sz w:val="24"/>
          <w:szCs w:val="24"/>
        </w:rPr>
        <w:t>–</w:t>
      </w:r>
      <w:r w:rsidRPr="00EF3DBD">
        <w:rPr>
          <w:rFonts w:ascii="Arial" w:hAnsi="Arial" w:cs="Arial"/>
          <w:b/>
          <w:bCs/>
          <w:sz w:val="24"/>
          <w:szCs w:val="24"/>
        </w:rPr>
        <w:t xml:space="preserve"> </w:t>
      </w:r>
      <w:r w:rsidR="00282E0B" w:rsidRPr="00EF3DBD">
        <w:rPr>
          <w:rFonts w:ascii="Arial" w:hAnsi="Arial" w:cs="Arial"/>
          <w:b/>
          <w:bCs/>
          <w:sz w:val="24"/>
          <w:szCs w:val="24"/>
        </w:rPr>
        <w:t xml:space="preserve">Análise dos </w:t>
      </w:r>
      <w:r w:rsidRPr="00EF3DBD">
        <w:rPr>
          <w:rFonts w:ascii="Arial" w:hAnsi="Arial" w:cs="Arial"/>
          <w:b/>
          <w:bCs/>
          <w:sz w:val="24"/>
          <w:szCs w:val="24"/>
        </w:rPr>
        <w:t>Critérios</w:t>
      </w:r>
    </w:p>
    <w:p w14:paraId="47065787" w14:textId="77777777" w:rsidR="00F57635" w:rsidRPr="00EF3DBD" w:rsidRDefault="00F57635" w:rsidP="00D60CCF">
      <w:pPr>
        <w:tabs>
          <w:tab w:val="left" w:pos="709"/>
        </w:tabs>
        <w:spacing w:after="0" w:line="240" w:lineRule="auto"/>
        <w:jc w:val="both"/>
        <w:rPr>
          <w:rFonts w:ascii="Arial" w:hAnsi="Arial" w:cs="Arial"/>
          <w:b/>
          <w:bCs/>
          <w:sz w:val="24"/>
          <w:szCs w:val="24"/>
        </w:rPr>
      </w:pPr>
    </w:p>
    <w:p w14:paraId="5C3F66BE" w14:textId="42F8A4D0" w:rsidR="00B00022" w:rsidRPr="00EF3DBD" w:rsidRDefault="00B00022" w:rsidP="00D60CCF">
      <w:pPr>
        <w:tabs>
          <w:tab w:val="left" w:pos="709"/>
        </w:tabs>
        <w:spacing w:after="0" w:line="240" w:lineRule="auto"/>
        <w:jc w:val="both"/>
        <w:rPr>
          <w:rFonts w:ascii="Arial" w:hAnsi="Arial" w:cs="Arial"/>
          <w:b/>
          <w:bCs/>
          <w:sz w:val="24"/>
          <w:szCs w:val="24"/>
        </w:rPr>
      </w:pPr>
      <w:r w:rsidRPr="00EF3DBD">
        <w:rPr>
          <w:rFonts w:ascii="Arial" w:hAnsi="Arial" w:cs="Arial"/>
          <w:b/>
          <w:bCs/>
          <w:sz w:val="24"/>
          <w:szCs w:val="24"/>
        </w:rPr>
        <w:t>4.</w:t>
      </w:r>
      <w:r w:rsidR="00127F03" w:rsidRPr="00EF3DBD">
        <w:rPr>
          <w:rFonts w:ascii="Arial" w:hAnsi="Arial" w:cs="Arial"/>
          <w:b/>
          <w:bCs/>
          <w:sz w:val="24"/>
          <w:szCs w:val="24"/>
        </w:rPr>
        <w:t>1</w:t>
      </w:r>
      <w:r w:rsidR="00F57635" w:rsidRPr="00EF3DBD">
        <w:rPr>
          <w:rFonts w:ascii="Arial" w:hAnsi="Arial" w:cs="Arial"/>
          <w:b/>
          <w:bCs/>
          <w:sz w:val="24"/>
          <w:szCs w:val="24"/>
        </w:rPr>
        <w:t>.1</w:t>
      </w:r>
      <w:r w:rsidRPr="00EF3DBD">
        <w:rPr>
          <w:rFonts w:ascii="Arial" w:hAnsi="Arial" w:cs="Arial"/>
          <w:b/>
          <w:bCs/>
          <w:sz w:val="24"/>
          <w:szCs w:val="24"/>
        </w:rPr>
        <w:t xml:space="preserve"> </w:t>
      </w:r>
      <w:r w:rsidR="008B4E54" w:rsidRPr="00EF3DBD">
        <w:rPr>
          <w:rFonts w:ascii="Arial" w:hAnsi="Arial" w:cs="Arial"/>
          <w:b/>
          <w:bCs/>
          <w:sz w:val="24"/>
          <w:szCs w:val="24"/>
        </w:rPr>
        <w:t>Definição d</w:t>
      </w:r>
      <w:r w:rsidR="00282E0B" w:rsidRPr="00EF3DBD">
        <w:rPr>
          <w:rFonts w:ascii="Arial" w:hAnsi="Arial" w:cs="Arial"/>
          <w:b/>
          <w:bCs/>
          <w:sz w:val="24"/>
          <w:szCs w:val="24"/>
        </w:rPr>
        <w:t>os</w:t>
      </w:r>
      <w:r w:rsidR="008B4E54" w:rsidRPr="00EF3DBD">
        <w:rPr>
          <w:rFonts w:ascii="Arial" w:hAnsi="Arial" w:cs="Arial"/>
          <w:b/>
          <w:bCs/>
          <w:sz w:val="24"/>
          <w:szCs w:val="24"/>
        </w:rPr>
        <w:t xml:space="preserve"> </w:t>
      </w:r>
      <w:r w:rsidR="002779A8" w:rsidRPr="00EF3DBD">
        <w:rPr>
          <w:rFonts w:ascii="Arial" w:hAnsi="Arial" w:cs="Arial"/>
          <w:b/>
          <w:bCs/>
          <w:sz w:val="24"/>
          <w:szCs w:val="24"/>
        </w:rPr>
        <w:t>C</w:t>
      </w:r>
      <w:r w:rsidR="00AA6643" w:rsidRPr="00EF3DBD">
        <w:rPr>
          <w:rFonts w:ascii="Arial" w:hAnsi="Arial" w:cs="Arial"/>
          <w:b/>
          <w:bCs/>
          <w:sz w:val="24"/>
          <w:szCs w:val="24"/>
        </w:rPr>
        <w:t xml:space="preserve">ritérios para Avaliação dos </w:t>
      </w:r>
      <w:r w:rsidRPr="00EF3DBD">
        <w:rPr>
          <w:rFonts w:ascii="Arial" w:hAnsi="Arial" w:cs="Arial"/>
          <w:b/>
          <w:bCs/>
          <w:sz w:val="24"/>
          <w:szCs w:val="24"/>
        </w:rPr>
        <w:t xml:space="preserve">IREFs </w:t>
      </w:r>
    </w:p>
    <w:p w14:paraId="43FA87E7" w14:textId="2A90D45D" w:rsidR="00276AC4" w:rsidRDefault="00276AC4" w:rsidP="00276AC4">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Foram identificados em publicações acadêmicas 15 critérios diferentes utilizados para avaliação de indicadores de gestão: Acessibilidade, Auditabilidade, Clareza, Disponibilidade, Especificidade, Mensurabilidade, Relevância, Publicidade, Rastreabilidade, Referência, Relevância, Sensibilidade, Simplicidade, Temporalidade, Utilidade, demonstrando que não existe um modelo convencional estabelecido, variando em quantidades e tipos de critérios dependendo dos objetivos da pesquisa </w:t>
      </w:r>
      <w:r w:rsidR="0036206A">
        <w:rPr>
          <w:rFonts w:ascii="Arial" w:hAnsi="Arial" w:cs="Arial"/>
          <w:sz w:val="24"/>
          <w:szCs w:val="24"/>
        </w:rPr>
        <w:fldChar w:fldCharType="begin" w:fldLock="1"/>
      </w:r>
      <w:r w:rsidR="00CE4258">
        <w:rPr>
          <w:rFonts w:ascii="Arial" w:hAnsi="Arial" w:cs="Arial"/>
          <w:sz w:val="24"/>
          <w:szCs w:val="24"/>
        </w:rPr>
        <w:instrText>ADDIN CSL_CITATION {"citationItems":[{"id":"ITEM-1","itemData":{"DOI":"10.1016/j.jclepro.2019.119217","ISSN":"09596526","author":[{"dropping-particle":"","family":"Nesticò","given":"Antonio","non-dropping-particle":"","parse-names":false,"suffix":""},{"dropping-particle":"","family":"Maselli","given":"Gabriella","non-dropping-particle":"","parse-names":false,"suffix":""}],"container-title":"Journal of Cleaner Production","id":"ITEM-1","issued":{"date-parts":[["2020","3"]]},"page":"119217","title":"Sustainability indicators for the economic evaluation of tourism investments on islands","type":"article-journal","volume":"248"},"uris":["http://www.mendeley.com/documents/?uuid=4dc78b48-2e6f-4b8e-8071-cff54aaed564"]}],"mendeley":{"formattedCitation":"(NESTICÒ; MASELLI, 2020)","plainTextFormattedCitation":"(NESTICÒ; MASELLI, 2020)","previouslyFormattedCitation":"(NESTICÒ; MASELLI, 2020)"},"properties":{"noteIndex":0},"schema":"https://github.com/citation-style-language/schema/raw/master/csl-citation.json"}</w:instrText>
      </w:r>
      <w:r w:rsidR="0036206A">
        <w:rPr>
          <w:rFonts w:ascii="Arial" w:hAnsi="Arial" w:cs="Arial"/>
          <w:sz w:val="24"/>
          <w:szCs w:val="24"/>
        </w:rPr>
        <w:fldChar w:fldCharType="separate"/>
      </w:r>
      <w:r w:rsidR="0036206A" w:rsidRPr="0036206A">
        <w:rPr>
          <w:rFonts w:ascii="Arial" w:hAnsi="Arial" w:cs="Arial"/>
          <w:noProof/>
          <w:sz w:val="24"/>
          <w:szCs w:val="24"/>
        </w:rPr>
        <w:t>(NESTICÒ; MASELLI, 2020)</w:t>
      </w:r>
      <w:r w:rsidR="0036206A">
        <w:rPr>
          <w:rFonts w:ascii="Arial" w:hAnsi="Arial" w:cs="Arial"/>
          <w:sz w:val="24"/>
          <w:szCs w:val="24"/>
        </w:rPr>
        <w:fldChar w:fldCharType="end"/>
      </w:r>
      <w:r>
        <w:rPr>
          <w:rFonts w:ascii="Arial" w:hAnsi="Arial" w:cs="Arial"/>
          <w:sz w:val="24"/>
          <w:szCs w:val="24"/>
        </w:rPr>
        <w:t>.</w:t>
      </w:r>
      <w:r w:rsidR="00402E55">
        <w:rPr>
          <w:rFonts w:ascii="Arial" w:hAnsi="Arial" w:cs="Arial"/>
          <w:sz w:val="24"/>
          <w:szCs w:val="24"/>
        </w:rPr>
        <w:t xml:space="preserve"> </w:t>
      </w:r>
      <w:r>
        <w:rPr>
          <w:rFonts w:ascii="Arial" w:hAnsi="Arial" w:cs="Arial"/>
          <w:sz w:val="24"/>
          <w:szCs w:val="24"/>
        </w:rPr>
        <w:t xml:space="preserve">Nesta pesquisa, </w:t>
      </w:r>
      <w:r w:rsidR="00693A60">
        <w:rPr>
          <w:rFonts w:ascii="Arial" w:hAnsi="Arial" w:cs="Arial"/>
          <w:sz w:val="24"/>
          <w:szCs w:val="24"/>
        </w:rPr>
        <w:t>são</w:t>
      </w:r>
      <w:r w:rsidR="00402E55">
        <w:rPr>
          <w:rFonts w:ascii="Arial" w:hAnsi="Arial" w:cs="Arial"/>
          <w:sz w:val="24"/>
          <w:szCs w:val="24"/>
        </w:rPr>
        <w:t xml:space="preserve"> </w:t>
      </w:r>
      <w:r>
        <w:rPr>
          <w:rFonts w:ascii="Arial" w:hAnsi="Arial" w:cs="Arial"/>
          <w:sz w:val="24"/>
          <w:szCs w:val="24"/>
        </w:rPr>
        <w:t>considerados</w:t>
      </w:r>
      <w:r w:rsidR="00AE6BAF">
        <w:rPr>
          <w:rFonts w:ascii="Arial" w:hAnsi="Arial" w:cs="Arial"/>
          <w:sz w:val="24"/>
          <w:szCs w:val="24"/>
        </w:rPr>
        <w:t xml:space="preserve"> os critérios</w:t>
      </w:r>
      <w:r w:rsidR="00FF4E51">
        <w:rPr>
          <w:rFonts w:ascii="Arial" w:hAnsi="Arial" w:cs="Arial"/>
          <w:sz w:val="24"/>
          <w:szCs w:val="24"/>
        </w:rPr>
        <w:t xml:space="preserve"> SMART</w:t>
      </w:r>
      <w:r>
        <w:rPr>
          <w:rFonts w:ascii="Arial" w:hAnsi="Arial" w:cs="Arial"/>
          <w:sz w:val="24"/>
          <w:szCs w:val="24"/>
        </w:rPr>
        <w:t>: Especificidade, Mensurabilidade, Acessibilidade, Relevância e Temporalidade</w:t>
      </w:r>
      <w:r w:rsidR="00860180">
        <w:rPr>
          <w:rFonts w:ascii="Arial" w:hAnsi="Arial" w:cs="Arial"/>
          <w:sz w:val="24"/>
          <w:szCs w:val="24"/>
        </w:rPr>
        <w:t>.</w:t>
      </w:r>
    </w:p>
    <w:p w14:paraId="11F14597" w14:textId="112FAD2F" w:rsidR="00402E55" w:rsidRDefault="00276AC4" w:rsidP="00276AC4">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Doran (1981) estabelec</w:t>
      </w:r>
      <w:r w:rsidR="00402E55">
        <w:rPr>
          <w:rFonts w:ascii="Arial" w:hAnsi="Arial" w:cs="Arial"/>
          <w:sz w:val="24"/>
          <w:szCs w:val="24"/>
        </w:rPr>
        <w:t xml:space="preserve">e </w:t>
      </w:r>
      <w:r>
        <w:rPr>
          <w:rFonts w:ascii="Arial" w:hAnsi="Arial" w:cs="Arial"/>
          <w:sz w:val="24"/>
          <w:szCs w:val="24"/>
        </w:rPr>
        <w:t xml:space="preserve">pela primeira vez a utilização </w:t>
      </w:r>
      <w:r w:rsidR="00E97D24">
        <w:rPr>
          <w:rFonts w:ascii="Arial" w:hAnsi="Arial" w:cs="Arial"/>
          <w:sz w:val="24"/>
          <w:szCs w:val="24"/>
        </w:rPr>
        <w:t>dos critérios SMART</w:t>
      </w:r>
      <w:r>
        <w:rPr>
          <w:rFonts w:ascii="Arial" w:hAnsi="Arial" w:cs="Arial"/>
          <w:sz w:val="24"/>
          <w:szCs w:val="24"/>
        </w:rPr>
        <w:t xml:space="preserve"> com o objetivo de orientar os gestores a escreverem objetivos significativos para declarar os resultados a serem alcançados, fazendo um paralelo entre a sigla SMART e </w:t>
      </w:r>
      <w:r w:rsidR="0027121A">
        <w:rPr>
          <w:rFonts w:ascii="Arial" w:hAnsi="Arial" w:cs="Arial"/>
          <w:sz w:val="24"/>
          <w:szCs w:val="24"/>
        </w:rPr>
        <w:t>os</w:t>
      </w:r>
      <w:r>
        <w:rPr>
          <w:rFonts w:ascii="Arial" w:hAnsi="Arial" w:cs="Arial"/>
          <w:sz w:val="24"/>
          <w:szCs w:val="24"/>
        </w:rPr>
        <w:t xml:space="preserve"> objetivos. Ao longo dos anos, esses critérios têm sido utilizados para qualificar e quantificar não só os objetivos do negócio, mas também as pessoas e os indicadores organizacionais, além dos indicadores a serem utilizados na avaliação de resultados.</w:t>
      </w:r>
    </w:p>
    <w:p w14:paraId="12D63C28" w14:textId="70077A3C" w:rsidR="00276AC4" w:rsidRDefault="00276AC4" w:rsidP="00276AC4">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Os critérios SMART permitem “alcançar indicadores de desempenho úteis para apoiar a tomada de decisão”, cobrindo seus principais aspectos de qualidade </w:t>
      </w:r>
      <w:r>
        <w:rPr>
          <w:rFonts w:ascii="Arial" w:hAnsi="Arial" w:cs="Arial"/>
          <w:sz w:val="24"/>
          <w:szCs w:val="24"/>
        </w:rPr>
        <w:fldChar w:fldCharType="begin" w:fldLock="1"/>
      </w:r>
      <w:r w:rsidR="000618A7">
        <w:rPr>
          <w:rFonts w:ascii="Arial" w:hAnsi="Arial" w:cs="Arial"/>
          <w:sz w:val="24"/>
          <w:szCs w:val="24"/>
        </w:rPr>
        <w:instrText>ADDIN CSL_CITATION {"citationItems":[{"id":"ITEM-1","itemData":{"DOI":"10.1016/j.jlp.2021.104392","ISSN":"09504230","author":[{"dropping-particle":"","family":"Selvik","given":"Jon Tømmerås","non-dropping-particle":"","parse-names":false,"suffix":""},{"dropping-particle":"","family":"Bansal","given":"Surbhi","non-dropping-particle":"","parse-names":false,"suffix":""},{"dropping-particle":"","family":"Abrahamsen","given":"Eirik Bjorheim","non-dropping-particle":"","parse-names":false,"suffix":""}],"container-title":"Journal of Loss Prevention in the Process Industries","id":"ITEM-1","issued":{"date-parts":[["2021","5"]]},"page":"104392","title":"On the use of criteria based on the SMART acronym to assess quality of performance indicators for safety management in process industries","type":"article-journal","volume":"70"},"uris":["http://www.mendeley.com/documents/?uuid=4a343e4f-66b7-45ea-92aa-626541fd7f8f"]}],"mendeley":{"formattedCitation":"(SELVIK; BANSAL; ABRAHAMSEN, 2021)","manualFormatting":"(SELVIK et al., 2021)","plainTextFormattedCitation":"(SELVIK; BANSAL; ABRAHAMSEN, 2021)","previouslyFormattedCitation":"(SELVIK; BANSAL; ABRAHAMSEN, 2021)"},"properties":{"noteIndex":0},"schema":"https://github.com/citation-style-language/schema/raw/master/csl-citation.json"}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 xml:space="preserve">(SELVIK et </w:t>
      </w:r>
      <w:r w:rsidR="00684DFD">
        <w:rPr>
          <w:rFonts w:ascii="Arial" w:hAnsi="Arial" w:cs="Arial"/>
          <w:noProof/>
          <w:sz w:val="24"/>
          <w:szCs w:val="24"/>
        </w:rPr>
        <w:t>a</w:t>
      </w:r>
      <w:r>
        <w:rPr>
          <w:rFonts w:ascii="Arial" w:hAnsi="Arial" w:cs="Arial"/>
          <w:noProof/>
          <w:sz w:val="24"/>
          <w:szCs w:val="24"/>
        </w:rPr>
        <w:t>l., 2021)</w:t>
      </w:r>
      <w:r>
        <w:rPr>
          <w:rFonts w:ascii="Arial" w:hAnsi="Arial" w:cs="Arial"/>
          <w:sz w:val="24"/>
          <w:szCs w:val="24"/>
        </w:rPr>
        <w:fldChar w:fldCharType="end"/>
      </w:r>
      <w:r>
        <w:rPr>
          <w:rFonts w:ascii="Arial" w:hAnsi="Arial" w:cs="Arial"/>
          <w:sz w:val="24"/>
          <w:szCs w:val="24"/>
        </w:rPr>
        <w:t>. Esses critérios SMART são considerados por Selvik et al. (2020) como um</w:t>
      </w:r>
      <w:r w:rsidR="00A0497E">
        <w:rPr>
          <w:rFonts w:ascii="Arial" w:hAnsi="Arial" w:cs="Arial"/>
          <w:sz w:val="24"/>
          <w:szCs w:val="24"/>
        </w:rPr>
        <w:t xml:space="preserve"> método</w:t>
      </w:r>
      <w:r>
        <w:rPr>
          <w:rFonts w:ascii="Arial" w:hAnsi="Arial" w:cs="Arial"/>
          <w:sz w:val="24"/>
          <w:szCs w:val="24"/>
        </w:rPr>
        <w:t xml:space="preserve"> simples de avalia</w:t>
      </w:r>
      <w:r w:rsidR="00A0497E">
        <w:rPr>
          <w:rFonts w:ascii="Arial" w:hAnsi="Arial" w:cs="Arial"/>
          <w:sz w:val="24"/>
          <w:szCs w:val="24"/>
        </w:rPr>
        <w:t xml:space="preserve">ção da </w:t>
      </w:r>
      <w:r>
        <w:rPr>
          <w:rFonts w:ascii="Arial" w:hAnsi="Arial" w:cs="Arial"/>
          <w:sz w:val="24"/>
          <w:szCs w:val="24"/>
        </w:rPr>
        <w:t>qualidade d</w:t>
      </w:r>
      <w:r w:rsidR="00A0497E">
        <w:rPr>
          <w:rFonts w:ascii="Arial" w:hAnsi="Arial" w:cs="Arial"/>
          <w:sz w:val="24"/>
          <w:szCs w:val="24"/>
        </w:rPr>
        <w:t xml:space="preserve">as métricas </w:t>
      </w:r>
      <w:r>
        <w:rPr>
          <w:rFonts w:ascii="Arial" w:hAnsi="Arial" w:cs="Arial"/>
          <w:sz w:val="24"/>
          <w:szCs w:val="24"/>
        </w:rPr>
        <w:t>de desempenho, uma vez que fornecem benefícios de um “objetivo mais abstrato de ganho de quantificação”.</w:t>
      </w:r>
    </w:p>
    <w:p w14:paraId="55BE80C3" w14:textId="77777777" w:rsidR="00AF39DB" w:rsidRPr="00EF3DBD" w:rsidRDefault="00AF39DB" w:rsidP="00423890">
      <w:pPr>
        <w:tabs>
          <w:tab w:val="left" w:pos="709"/>
        </w:tabs>
        <w:spacing w:after="0" w:line="240" w:lineRule="auto"/>
        <w:ind w:left="709" w:hanging="709"/>
        <w:jc w:val="both"/>
        <w:rPr>
          <w:rFonts w:ascii="Arial" w:hAnsi="Arial" w:cs="Arial"/>
          <w:b/>
          <w:bCs/>
          <w:sz w:val="24"/>
          <w:szCs w:val="24"/>
        </w:rPr>
      </w:pPr>
    </w:p>
    <w:p w14:paraId="76D0E1C8" w14:textId="44F420BA" w:rsidR="009B11C5" w:rsidRDefault="009B11C5" w:rsidP="00423890">
      <w:pPr>
        <w:tabs>
          <w:tab w:val="left" w:pos="709"/>
        </w:tabs>
        <w:spacing w:after="0" w:line="240" w:lineRule="auto"/>
        <w:ind w:left="709" w:hanging="709"/>
        <w:jc w:val="both"/>
        <w:rPr>
          <w:rFonts w:ascii="Arial" w:hAnsi="Arial" w:cs="Arial"/>
          <w:b/>
          <w:bCs/>
          <w:sz w:val="24"/>
          <w:szCs w:val="24"/>
        </w:rPr>
      </w:pPr>
      <w:r w:rsidRPr="00EF3DBD">
        <w:rPr>
          <w:rFonts w:ascii="Arial" w:hAnsi="Arial" w:cs="Arial"/>
          <w:b/>
          <w:bCs/>
          <w:sz w:val="24"/>
          <w:szCs w:val="24"/>
        </w:rPr>
        <w:t>4.</w:t>
      </w:r>
      <w:r w:rsidR="00F57635" w:rsidRPr="00EF3DBD">
        <w:rPr>
          <w:rFonts w:ascii="Arial" w:hAnsi="Arial" w:cs="Arial"/>
          <w:b/>
          <w:bCs/>
          <w:sz w:val="24"/>
          <w:szCs w:val="24"/>
        </w:rPr>
        <w:t xml:space="preserve">1.2. </w:t>
      </w:r>
      <w:r w:rsidRPr="00EF3DBD">
        <w:rPr>
          <w:rFonts w:ascii="Arial" w:hAnsi="Arial" w:cs="Arial"/>
          <w:b/>
          <w:bCs/>
          <w:sz w:val="24"/>
          <w:szCs w:val="24"/>
        </w:rPr>
        <w:t>Atribuição de Peso para os Critérios SMART</w:t>
      </w:r>
    </w:p>
    <w:p w14:paraId="2752790D" w14:textId="1287B300" w:rsidR="00276AC4" w:rsidRDefault="00276AC4" w:rsidP="00276AC4">
      <w:pPr>
        <w:tabs>
          <w:tab w:val="left" w:pos="0"/>
        </w:tabs>
        <w:spacing w:after="0" w:line="240" w:lineRule="auto"/>
        <w:ind w:firstLine="709"/>
        <w:jc w:val="both"/>
        <w:rPr>
          <w:rFonts w:ascii="Arial" w:hAnsi="Arial" w:cs="Arial"/>
          <w:sz w:val="24"/>
          <w:szCs w:val="24"/>
        </w:rPr>
      </w:pPr>
      <w:r>
        <w:rPr>
          <w:rFonts w:ascii="Arial" w:hAnsi="Arial" w:cs="Arial"/>
          <w:sz w:val="24"/>
          <w:szCs w:val="24"/>
        </w:rPr>
        <w:t xml:space="preserve">Verifica-se que o nível de importância difere entre os critérios, sendo esta medida denominada peso ou ponderação </w:t>
      </w:r>
      <w:r>
        <w:rPr>
          <w:rFonts w:ascii="Arial" w:hAnsi="Arial" w:cs="Arial"/>
          <w:sz w:val="24"/>
          <w:szCs w:val="24"/>
        </w:rPr>
        <w:fldChar w:fldCharType="begin" w:fldLock="1"/>
      </w:r>
      <w:r w:rsidR="00F35567">
        <w:rPr>
          <w:rFonts w:ascii="Arial" w:hAnsi="Arial" w:cs="Arial"/>
          <w:sz w:val="24"/>
          <w:szCs w:val="24"/>
        </w:rPr>
        <w:instrText>ADDIN CSL_CITATION {"citationItems":[{"id":"ITEM-1","itemData":{"ISBN":"9788522117741","author":[{"dropping-particle":"","family":"Gomes","given":"Luiz Flavio Autram M.","non-dropping-particle":"","parse-names":false,"suffix":""},{"dropping-particle":"","family":"ARAYA","given":"Marcela C. González","non-dropping-particle":"","parse-names":false,"suffix":""},{"dropping-particle":"","family":"CARIGNANO","given":"Claudia","non-dropping-particle":"","parse-names":false,"suffix":""}],"edition":"1","id":"ITEM-1","issued":{"date-parts":[["2011"]]},"publisher":"Cengage Learning","publisher-place":"São Paulo","title":"Tomada de Decisões em Cenários Complexos","type":"book"},"uris":["http://www.mendeley.com/documents/?uuid=30ef9321-3baa-4d22-99e7-e915f15ecb61"]}],"mendeley":{"formattedCitation":"(GOMES; ARAYA; CARIGNANO, 2011)","manualFormatting":"(GOMES et al., 2011)","plainTextFormattedCitation":"(GOMES; ARAYA; CARIGNANO, 2011)","previouslyFormattedCitation":"(GOMES; ARAYA; CARIGNANO, 2011)"},"properties":{"noteIndex":0},"schema":"https://github.com/citation-style-language/schema/raw/master/csl-citation.json"}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 xml:space="preserve">(GOMES et </w:t>
      </w:r>
      <w:r w:rsidR="00402E55">
        <w:rPr>
          <w:rFonts w:ascii="Arial" w:hAnsi="Arial" w:cs="Arial"/>
          <w:noProof/>
          <w:sz w:val="24"/>
          <w:szCs w:val="24"/>
        </w:rPr>
        <w:t>a</w:t>
      </w:r>
      <w:r>
        <w:rPr>
          <w:rFonts w:ascii="Arial" w:hAnsi="Arial" w:cs="Arial"/>
          <w:noProof/>
          <w:sz w:val="24"/>
          <w:szCs w:val="24"/>
        </w:rPr>
        <w:t>l</w:t>
      </w:r>
      <w:r w:rsidR="00402E55">
        <w:rPr>
          <w:rFonts w:ascii="Arial" w:hAnsi="Arial" w:cs="Arial"/>
          <w:noProof/>
          <w:sz w:val="24"/>
          <w:szCs w:val="24"/>
        </w:rPr>
        <w:t xml:space="preserve">., </w:t>
      </w:r>
      <w:r>
        <w:rPr>
          <w:rFonts w:ascii="Arial" w:hAnsi="Arial" w:cs="Arial"/>
          <w:noProof/>
          <w:sz w:val="24"/>
          <w:szCs w:val="24"/>
        </w:rPr>
        <w:t>2011)</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DOI":"10.1016/j.jclepro.2019.119217","ISSN":"09596526","author":[{"dropping-particle":"","family":"Nesticò","given":"Antonio","non-dropping-particle":"","parse-names":false,"suffix":""},{"dropping-particle":"","family":"Maselli","given":"Gabriella","non-dropping-particle":"","parse-names":false,"suffix":""}],"container-title":"Journal of Cleaner Production","id":"ITEM-1","issued":{"date-parts":[["2020","3"]]},"page":"119217","title":"Sustainability indicators for the economic evaluation of tourism investments on islands","type":"article-journal","volume":"248"},"uris":["http://www.mendeley.com/documents/?uuid=4dc78b48-2e6f-4b8e-8071-cff54aaed564"]}],"mendeley":{"formattedCitation":"(NESTICÒ; MASELLI, 2020)","manualFormatting":"Nesticò e Maselli (2020)","plainTextFormattedCitation":"(NESTICÒ; MASELLI, 2020)","previouslyFormattedCitation":"(NESTICÒ; MASELLI, 2020)"},"properties":{"noteIndex":0},"schema":"https://github.com/citation-style-language/schema/raw/master/csl-citation.json"}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Nesticò e Maselli (2020)</w:t>
      </w:r>
      <w:r>
        <w:rPr>
          <w:rFonts w:ascii="Arial" w:hAnsi="Arial" w:cs="Arial"/>
          <w:sz w:val="24"/>
          <w:szCs w:val="24"/>
        </w:rPr>
        <w:fldChar w:fldCharType="end"/>
      </w:r>
      <w:r>
        <w:rPr>
          <w:rFonts w:ascii="Arial" w:hAnsi="Arial" w:cs="Arial"/>
          <w:sz w:val="24"/>
          <w:szCs w:val="24"/>
        </w:rPr>
        <w:t xml:space="preserve"> observam que não se pode atribuir um mesmo peso a critérios diferentes. No cenário de decisão, a classificação dos critérios proporciona um nível de certeza para atribuição dos seus pesos </w:t>
      </w:r>
      <w:r>
        <w:rPr>
          <w:rFonts w:ascii="Arial" w:hAnsi="Arial" w:cs="Arial"/>
          <w:sz w:val="24"/>
          <w:szCs w:val="24"/>
        </w:rPr>
        <w:fldChar w:fldCharType="begin" w:fldLock="1"/>
      </w:r>
      <w:r w:rsidR="0041560C">
        <w:rPr>
          <w:rFonts w:ascii="Arial" w:hAnsi="Arial" w:cs="Arial"/>
          <w:sz w:val="24"/>
          <w:szCs w:val="24"/>
        </w:rPr>
        <w:instrText>ADDIN CSL_CITATION {"citationItems":[{"id":"ITEM-1","itemData":{"DOI":"10.1016/j.cie.2020.106629","ISSN":"03608352","author":[{"dropping-particle":"","family":"Liu","given":"Dun","non-dropping-particle":"","parse-names":false,"suffix":""},{"dropping-particle":"","family":"Li","given":"Tianrui","non-dropping-particle":"","parse-names":false,"suffix":""},{"dropping-particle":"","family":"Liang","given":"Decui","non-dropping-particle":"","parse-names":false,"suffix":""}],"container-title":"Computers &amp; Industrial Engineering","id":"ITEM-1","issued":{"date-parts":[["2020","9"]]},"page":"106629","title":"An integrated approach towards modeling ranked weights","type":"article-journal","volume":"147"},"uris":["http://www.mendeley.com/documents/?uuid=e194f0d5-b6f1-42da-b40d-7109ca6b31ba"]}],"mendeley":{"formattedCitation":"(LIU; LI; LIANG, 2020)","manualFormatting":"(LIU et al., 2020)","plainTextFormattedCitation":"(LIU; LI; LIANG, 2020)","previouslyFormattedCitation":"(LIU; LI; LIANG, 2020)"},"properties":{"noteIndex":0},"schema":"https://github.com/citation-style-language/schema/raw/master/csl-citation.json"}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 xml:space="preserve">(LIU et </w:t>
      </w:r>
      <w:r w:rsidR="00AF0A3C">
        <w:rPr>
          <w:rFonts w:ascii="Arial" w:hAnsi="Arial" w:cs="Arial"/>
          <w:noProof/>
          <w:sz w:val="24"/>
          <w:szCs w:val="24"/>
        </w:rPr>
        <w:t>a</w:t>
      </w:r>
      <w:r>
        <w:rPr>
          <w:rFonts w:ascii="Arial" w:hAnsi="Arial" w:cs="Arial"/>
          <w:noProof/>
          <w:sz w:val="24"/>
          <w:szCs w:val="24"/>
        </w:rPr>
        <w:t>l., 2020)</w:t>
      </w:r>
      <w:r>
        <w:rPr>
          <w:rFonts w:ascii="Arial" w:hAnsi="Arial" w:cs="Arial"/>
          <w:sz w:val="24"/>
          <w:szCs w:val="24"/>
        </w:rPr>
        <w:fldChar w:fldCharType="end"/>
      </w:r>
      <w:r>
        <w:rPr>
          <w:rFonts w:ascii="Arial" w:hAnsi="Arial" w:cs="Arial"/>
          <w:sz w:val="24"/>
          <w:szCs w:val="24"/>
        </w:rPr>
        <w:t xml:space="preserve">. </w:t>
      </w:r>
    </w:p>
    <w:p w14:paraId="0F34AB24" w14:textId="717D0B97" w:rsidR="00276AC4" w:rsidRPr="0041560C" w:rsidRDefault="00276AC4" w:rsidP="00276AC4">
      <w:pPr>
        <w:tabs>
          <w:tab w:val="left" w:pos="0"/>
        </w:tabs>
        <w:spacing w:after="0" w:line="240" w:lineRule="auto"/>
        <w:ind w:firstLine="709"/>
        <w:jc w:val="both"/>
        <w:rPr>
          <w:rFonts w:ascii="Arial" w:hAnsi="Arial" w:cs="Arial"/>
          <w:color w:val="0000CC"/>
          <w:sz w:val="24"/>
          <w:szCs w:val="24"/>
        </w:rPr>
      </w:pPr>
      <w:r w:rsidRPr="0041560C">
        <w:rPr>
          <w:rFonts w:ascii="Arial" w:hAnsi="Arial" w:cs="Arial"/>
          <w:color w:val="0000CC"/>
          <w:sz w:val="24"/>
          <w:szCs w:val="24"/>
        </w:rPr>
        <w:t xml:space="preserve">A determinação dos pesos dos critérios se baseia em fundamentos, levando-se em conta o que o autor percebe e necessita </w:t>
      </w:r>
      <w:r w:rsidRPr="0041560C">
        <w:rPr>
          <w:rFonts w:ascii="Arial" w:hAnsi="Arial" w:cs="Arial"/>
          <w:color w:val="0000CC"/>
          <w:sz w:val="24"/>
          <w:szCs w:val="24"/>
        </w:rPr>
        <w:fldChar w:fldCharType="begin" w:fldLock="1"/>
      </w:r>
      <w:r w:rsidR="00F35567">
        <w:rPr>
          <w:rFonts w:ascii="Arial" w:hAnsi="Arial" w:cs="Arial"/>
          <w:color w:val="0000CC"/>
          <w:sz w:val="24"/>
          <w:szCs w:val="24"/>
        </w:rPr>
        <w:instrText>ADDIN CSL_CITATION {"citationItems":[{"id":"ITEM-1","itemData":{"ISBN":"9788522117741","author":[{"dropping-particle":"","family":"Gomes","given":"Luiz Flavio Autram M.","non-dropping-particle":"","parse-names":false,"suffix":""},{"dropping-particle":"","family":"ARAYA","given":"Marcela C. González","non-dropping-particle":"","parse-names":false,"suffix":""},{"dropping-particle":"","family":"CARIGNANO","given":"Claudia","non-dropping-particle":"","parse-names":false,"suffix":""}],"edition":"1","id":"ITEM-1","issued":{"date-parts":[["2011"]]},"publisher":"Cengage Learning","publisher-place":"São Paulo","title":"Tomada de Decisões em Cenários Complexos","type":"book"},"uris":["http://www.mendeley.com/documents/?uuid=30ef9321-3baa-4d22-99e7-e915f15ecb61"]}],"mendeley":{"formattedCitation":"(GOMES; ARAYA; CARIGNANO, 2011)","manualFormatting":"(GOMES et al., 2011)","plainTextFormattedCitation":"(GOMES; ARAYA; CARIGNANO, 2011)","previouslyFormattedCitation":"(GOMES; ARAYA; CARIGNANO, 2011)"},"properties":{"noteIndex":0},"schema":"https://github.com/citation-style-language/schema/raw/master/csl-citation.json"}</w:instrText>
      </w:r>
      <w:r w:rsidRPr="0041560C">
        <w:rPr>
          <w:rFonts w:ascii="Arial" w:hAnsi="Arial" w:cs="Arial"/>
          <w:color w:val="0000CC"/>
          <w:sz w:val="24"/>
          <w:szCs w:val="24"/>
        </w:rPr>
        <w:fldChar w:fldCharType="separate"/>
      </w:r>
      <w:r w:rsidRPr="0041560C">
        <w:rPr>
          <w:rFonts w:ascii="Arial" w:hAnsi="Arial" w:cs="Arial"/>
          <w:noProof/>
          <w:color w:val="0000CC"/>
          <w:sz w:val="24"/>
          <w:szCs w:val="24"/>
        </w:rPr>
        <w:t xml:space="preserve">(GOMES et </w:t>
      </w:r>
      <w:r w:rsidR="0041560C" w:rsidRPr="0041560C">
        <w:rPr>
          <w:rFonts w:ascii="Arial" w:hAnsi="Arial" w:cs="Arial"/>
          <w:noProof/>
          <w:color w:val="0000CC"/>
          <w:sz w:val="24"/>
          <w:szCs w:val="24"/>
        </w:rPr>
        <w:t>a</w:t>
      </w:r>
      <w:r w:rsidRPr="0041560C">
        <w:rPr>
          <w:rFonts w:ascii="Arial" w:hAnsi="Arial" w:cs="Arial"/>
          <w:noProof/>
          <w:color w:val="0000CC"/>
          <w:sz w:val="24"/>
          <w:szCs w:val="24"/>
        </w:rPr>
        <w:t>l., 2011)</w:t>
      </w:r>
      <w:r w:rsidRPr="0041560C">
        <w:rPr>
          <w:rFonts w:ascii="Arial" w:hAnsi="Arial" w:cs="Arial"/>
          <w:color w:val="0000CC"/>
          <w:sz w:val="24"/>
          <w:szCs w:val="24"/>
        </w:rPr>
        <w:fldChar w:fldCharType="end"/>
      </w:r>
      <w:r w:rsidRPr="0041560C">
        <w:rPr>
          <w:rFonts w:ascii="Arial" w:hAnsi="Arial" w:cs="Arial"/>
          <w:color w:val="0000CC"/>
          <w:sz w:val="24"/>
          <w:szCs w:val="24"/>
        </w:rPr>
        <w:t xml:space="preserve">. </w:t>
      </w:r>
      <w:r w:rsidR="00A76D5A" w:rsidRPr="0041560C">
        <w:rPr>
          <w:rFonts w:ascii="Arial" w:hAnsi="Arial" w:cs="Arial"/>
          <w:color w:val="0000CC"/>
          <w:sz w:val="24"/>
          <w:szCs w:val="24"/>
        </w:rPr>
        <w:t>Os pesos dos critérios para avaliação têm</w:t>
      </w:r>
      <w:r w:rsidRPr="0041560C">
        <w:rPr>
          <w:rFonts w:ascii="Arial" w:hAnsi="Arial" w:cs="Arial"/>
          <w:color w:val="0000CC"/>
          <w:sz w:val="24"/>
          <w:szCs w:val="24"/>
        </w:rPr>
        <w:t xml:space="preserve"> como base a sua compensação</w:t>
      </w:r>
      <w:r w:rsidR="00E2672D" w:rsidRPr="0041560C">
        <w:rPr>
          <w:rFonts w:ascii="Arial" w:hAnsi="Arial" w:cs="Arial"/>
          <w:color w:val="0000CC"/>
          <w:sz w:val="24"/>
          <w:szCs w:val="24"/>
        </w:rPr>
        <w:t xml:space="preserve">, </w:t>
      </w:r>
      <w:r w:rsidRPr="00B81CB3">
        <w:rPr>
          <w:rFonts w:ascii="Arial" w:hAnsi="Arial" w:cs="Arial"/>
          <w:color w:val="0000CC"/>
          <w:sz w:val="24"/>
          <w:szCs w:val="24"/>
        </w:rPr>
        <w:t>sendo possível o uso do</w:t>
      </w:r>
      <w:r w:rsidRPr="0041560C">
        <w:rPr>
          <w:rFonts w:ascii="Arial" w:hAnsi="Arial" w:cs="Arial"/>
          <w:color w:val="0000CC"/>
          <w:sz w:val="24"/>
          <w:szCs w:val="24"/>
        </w:rPr>
        <w:t xml:space="preserve"> método não compensatório de </w:t>
      </w:r>
      <w:r w:rsidR="00BB0862">
        <w:rPr>
          <w:rFonts w:ascii="Arial" w:hAnsi="Arial" w:cs="Arial"/>
          <w:color w:val="0000CC"/>
          <w:sz w:val="24"/>
          <w:szCs w:val="24"/>
        </w:rPr>
        <w:t>c</w:t>
      </w:r>
      <w:r w:rsidRPr="0041560C">
        <w:rPr>
          <w:rFonts w:ascii="Arial" w:hAnsi="Arial" w:cs="Arial"/>
          <w:color w:val="0000CC"/>
          <w:sz w:val="24"/>
          <w:szCs w:val="24"/>
        </w:rPr>
        <w:t xml:space="preserve">lassificação </w:t>
      </w:r>
      <w:r w:rsidR="00BB0862">
        <w:rPr>
          <w:rFonts w:ascii="Arial" w:hAnsi="Arial" w:cs="Arial"/>
          <w:color w:val="0000CC"/>
          <w:sz w:val="24"/>
          <w:szCs w:val="24"/>
        </w:rPr>
        <w:t>d</w:t>
      </w:r>
      <w:r w:rsidRPr="0041560C">
        <w:rPr>
          <w:rFonts w:ascii="Arial" w:hAnsi="Arial" w:cs="Arial"/>
          <w:color w:val="0000CC"/>
          <w:sz w:val="24"/>
          <w:szCs w:val="24"/>
        </w:rPr>
        <w:t>ireta, que tem como base nos</w:t>
      </w:r>
      <w:r w:rsidR="00A76D5A">
        <w:rPr>
          <w:rFonts w:ascii="Arial" w:hAnsi="Arial" w:cs="Arial"/>
          <w:color w:val="0000CC"/>
          <w:sz w:val="24"/>
          <w:szCs w:val="24"/>
        </w:rPr>
        <w:t xml:space="preserve"> </w:t>
      </w:r>
      <w:r w:rsidRPr="0041560C">
        <w:rPr>
          <w:rFonts w:ascii="Arial" w:hAnsi="Arial" w:cs="Arial"/>
          <w:color w:val="0000CC"/>
          <w:sz w:val="24"/>
          <w:szCs w:val="24"/>
        </w:rPr>
        <w:t xml:space="preserve">“valores globais da importância relativa dos critérios” </w:t>
      </w:r>
      <w:r w:rsidRPr="0041560C">
        <w:rPr>
          <w:rFonts w:ascii="Arial" w:hAnsi="Arial" w:cs="Arial"/>
          <w:color w:val="0000CC"/>
          <w:sz w:val="24"/>
          <w:szCs w:val="24"/>
        </w:rPr>
        <w:fldChar w:fldCharType="begin" w:fldLock="1"/>
      </w:r>
      <w:r w:rsidR="00F35567">
        <w:rPr>
          <w:rFonts w:ascii="Arial" w:hAnsi="Arial" w:cs="Arial"/>
          <w:color w:val="0000CC"/>
          <w:sz w:val="24"/>
          <w:szCs w:val="24"/>
        </w:rPr>
        <w:instrText>ADDIN CSL_CITATION {"citationItems":[{"id":"ITEM-1","itemData":{"DOI":"10.3390/sym10090393","ISSN":"2073-8994","abstract":"In this paper, a new multi-criteria problem solving method—the Full Consistency Method (FUCOM)—is proposed. The model implies the definition of two groups of constraints that need to satisfy the optimal values of weight coefficients. The first group of constraints is the condition that the relations of the weight coefficients of criteria should be equal to the comparative priorities of the criteria. The second group of constraints is defined on the basis of the conditions of mathematical transitivity. After defining the constraints and solving the model, in addition to optimal weight values, a deviation from full consistency (DFC) is obtained. The degree of DFC is the deviation value of the obtained weight coefficients from the estimated comparative priorities of the criteria. In addition, DFC is also the reliability confirmation of the obtained weights of criteria. In order to illustrate the proposed model and evaluate its performance, FUCOM was tested on several numerical examples from the literature. The model validation was performed by comparing it with the other subjective models (the Best Worst Method (BWM) and Analytic Hierarchy Process (AHP)), based on the pairwise comparisons of the criteria and the validation of the results by using DFC. The results show that FUCOM provides better results than the BWM and AHP methods, when the relation between consistency and the required number of the comparisons of the criteria are taken into consideration. The main advantages of FUCOM in relation to the existing multi-criteria decision-making (MCDM) methods are as follows: (1) a significantly smaller number of pairwise comparisons (only n − 1), (2) a consistent pairwise comparison of criteria, and (3) the calculation of the reliable values of criteria weight coefficients, which contribute to rational judgment.","author":[{"dropping-particle":"","family":"Pamučar","given":"Dragan","non-dropping-particle":"","parse-names":false,"suffix":""},{"dropping-particle":"","family":"Stević","given":"Željko","non-dropping-particle":"","parse-names":false,"suffix":""},{"dropping-particle":"","family":"Sremac","given":"Siniša","non-dropping-particle":"","parse-names":false,"suffix":""}],"container-title":"Symmetry","id":"ITEM-1","issue":"9","issued":{"date-parts":[["2018","9","10"]]},"page":"393","title":"A New Model for Determining Weight Coefficients of Criteria in MCDM Models: Full Consistency Method (FUCOM)","type":"article-journal","volume":"10"},"uris":["http://www.mendeley.com/documents/?uuid=9051f3cf-8eaf-478f-ae0b-f94a18a05af8"]}],"mendeley":{"formattedCitation":"(PAMUČAR; STEVIĆ; SREMAC, 2018)","manualFormatting":"(PAMUČAR et al., 2018)","plainTextFormattedCitation":"(PAMUČAR; STEVIĆ; SREMAC, 2018)","previouslyFormattedCitation":"(PAMUČAR; STEVIĆ; SREMAC, 2018)"},"properties":{"noteIndex":0},"schema":"https://github.com/citation-style-language/schema/raw/master/csl-citation.json"}</w:instrText>
      </w:r>
      <w:r w:rsidRPr="0041560C">
        <w:rPr>
          <w:rFonts w:ascii="Arial" w:hAnsi="Arial" w:cs="Arial"/>
          <w:color w:val="0000CC"/>
          <w:sz w:val="24"/>
          <w:szCs w:val="24"/>
        </w:rPr>
        <w:fldChar w:fldCharType="separate"/>
      </w:r>
      <w:r w:rsidRPr="0041560C">
        <w:rPr>
          <w:rFonts w:ascii="Arial" w:hAnsi="Arial" w:cs="Arial"/>
          <w:noProof/>
          <w:color w:val="0000CC"/>
          <w:sz w:val="24"/>
          <w:szCs w:val="24"/>
        </w:rPr>
        <w:t xml:space="preserve">(PAMUČAR et </w:t>
      </w:r>
      <w:r w:rsidR="0041560C" w:rsidRPr="0041560C">
        <w:rPr>
          <w:rFonts w:ascii="Arial" w:hAnsi="Arial" w:cs="Arial"/>
          <w:noProof/>
          <w:color w:val="0000CC"/>
          <w:sz w:val="24"/>
          <w:szCs w:val="24"/>
        </w:rPr>
        <w:t>a</w:t>
      </w:r>
      <w:r w:rsidRPr="0041560C">
        <w:rPr>
          <w:rFonts w:ascii="Arial" w:hAnsi="Arial" w:cs="Arial"/>
          <w:noProof/>
          <w:color w:val="0000CC"/>
          <w:sz w:val="24"/>
          <w:szCs w:val="24"/>
        </w:rPr>
        <w:t>l., 2018)</w:t>
      </w:r>
      <w:r w:rsidRPr="0041560C">
        <w:rPr>
          <w:rFonts w:ascii="Arial" w:hAnsi="Arial" w:cs="Arial"/>
          <w:color w:val="0000CC"/>
          <w:sz w:val="24"/>
          <w:szCs w:val="24"/>
        </w:rPr>
        <w:fldChar w:fldCharType="end"/>
      </w:r>
      <w:r w:rsidRPr="0041560C">
        <w:rPr>
          <w:rFonts w:ascii="Arial" w:hAnsi="Arial" w:cs="Arial"/>
          <w:color w:val="0000CC"/>
          <w:sz w:val="24"/>
          <w:szCs w:val="24"/>
        </w:rPr>
        <w:t xml:space="preserve">. </w:t>
      </w:r>
      <w:r w:rsidRPr="0041560C">
        <w:rPr>
          <w:rFonts w:ascii="Arial" w:hAnsi="Arial" w:cs="Arial"/>
          <w:color w:val="0000CC"/>
          <w:sz w:val="24"/>
          <w:szCs w:val="24"/>
        </w:rPr>
        <w:fldChar w:fldCharType="begin" w:fldLock="1"/>
      </w:r>
      <w:r w:rsidRPr="0041560C">
        <w:rPr>
          <w:rFonts w:ascii="Arial" w:hAnsi="Arial" w:cs="Arial"/>
          <w:color w:val="0000CC"/>
          <w:sz w:val="24"/>
          <w:szCs w:val="24"/>
        </w:rPr>
        <w:instrText>ADDIN CSL_CITATION {"citationItems":[{"id":"ITEM-1","itemData":{"DOI":"10.2478/jlst-2020-0002","ISSN":"2232-4968","abstract":"Key Performance Indicators (KPI) has been outlined for implementing total quality management (TQM) across logistics sector. This study constituted on the quality values of logistics firms in the logistics sector, which is examined with key performance indicators through the integrated method of Analytic Hierarchy Process (AHP) and SMART Goal Setting. The calculations were performed for logistics firms. The method used in this study is the integrated method of the AHP Method and SMART Goal Setting. The results highlight the most mentioned key performance indicators in the literature in a prioritized version also during the prioritizing process via AHP Method, the SMART Goal Setting approach also is applied.","author":[{"dropping-particle":"","family":"Gözaçan","given":"Nazlıcan","non-dropping-particle":"","parse-names":false,"suffix":""},{"dropping-particle":"","family":"Lafci","given":"Çisem","non-dropping-particle":"","parse-names":false,"suffix":""}],"container-title":"Logistics &amp; Sustainable Transport","id":"ITEM-1","issue":"1","issued":{"date-parts":[["2020","2","1"]]},"page":"24-32","title":"Evaluation of Key Performance Indicators of Logistics Firms","type":"article-journal","volume":"11"},"uris":["http://www.mendeley.com/documents/?uuid=d7064c22-6851-4520-afa3-b737a0d23437"]}],"mendeley":{"formattedCitation":"(GÖZAÇAN; LAFCI, 2020)","manualFormatting":"Gözaçan; Lafci (2020)","plainTextFormattedCitation":"(GÖZAÇAN; LAFCI, 2020)","previouslyFormattedCitation":"(GÖZAÇAN; LAFCI, 2020)"},"properties":{"noteIndex":0},"schema":"https://github.com/citation-style-language/schema/raw/master/csl-citation.json"}</w:instrText>
      </w:r>
      <w:r w:rsidRPr="0041560C">
        <w:rPr>
          <w:rFonts w:ascii="Arial" w:hAnsi="Arial" w:cs="Arial"/>
          <w:color w:val="0000CC"/>
          <w:sz w:val="24"/>
          <w:szCs w:val="24"/>
        </w:rPr>
        <w:fldChar w:fldCharType="separate"/>
      </w:r>
      <w:r w:rsidRPr="0041560C">
        <w:rPr>
          <w:rFonts w:ascii="Arial" w:hAnsi="Arial" w:cs="Arial"/>
          <w:noProof/>
          <w:color w:val="0000CC"/>
          <w:sz w:val="24"/>
          <w:szCs w:val="24"/>
        </w:rPr>
        <w:t>Gözaçan; Lafci (2020)</w:t>
      </w:r>
      <w:r w:rsidRPr="0041560C">
        <w:rPr>
          <w:rFonts w:ascii="Arial" w:hAnsi="Arial" w:cs="Arial"/>
          <w:color w:val="0000CC"/>
          <w:sz w:val="24"/>
          <w:szCs w:val="24"/>
        </w:rPr>
        <w:fldChar w:fldCharType="end"/>
      </w:r>
      <w:r w:rsidRPr="0041560C">
        <w:rPr>
          <w:rFonts w:ascii="Arial" w:hAnsi="Arial" w:cs="Arial"/>
          <w:color w:val="0000CC"/>
          <w:sz w:val="24"/>
          <w:szCs w:val="24"/>
        </w:rPr>
        <w:t xml:space="preserve"> observam que para estabelecer a hierarquia estrutural de pesos de critérios SMART é exigido um pensamento criativo dependendo da natureza ou tipo de avaliação em diferentes perspectivas. Por conta disso é utilizada a classificação direta para </w:t>
      </w:r>
      <w:r w:rsidR="005E1013">
        <w:rPr>
          <w:rFonts w:ascii="Arial" w:hAnsi="Arial" w:cs="Arial"/>
          <w:color w:val="0000CC"/>
          <w:sz w:val="24"/>
          <w:szCs w:val="24"/>
        </w:rPr>
        <w:t>a posição</w:t>
      </w:r>
      <w:r w:rsidRPr="0041560C">
        <w:rPr>
          <w:rFonts w:ascii="Arial" w:hAnsi="Arial" w:cs="Arial"/>
          <w:color w:val="0000CC"/>
          <w:sz w:val="24"/>
          <w:szCs w:val="24"/>
        </w:rPr>
        <w:t xml:space="preserve"> dos critérios SMART em função da sua significância, onde: S =1; M=2; A=3; R=4 e T=5, sendo </w:t>
      </w:r>
      <w:r w:rsidR="00672C21">
        <w:rPr>
          <w:rFonts w:ascii="Arial" w:hAnsi="Arial" w:cs="Arial"/>
          <w:color w:val="0000CC"/>
          <w:sz w:val="24"/>
          <w:szCs w:val="24"/>
        </w:rPr>
        <w:t>est</w:t>
      </w:r>
      <w:r w:rsidRPr="0041560C">
        <w:rPr>
          <w:rFonts w:ascii="Arial" w:hAnsi="Arial" w:cs="Arial"/>
          <w:color w:val="0000CC"/>
          <w:sz w:val="24"/>
          <w:szCs w:val="24"/>
        </w:rPr>
        <w:t>a preferência</w:t>
      </w:r>
      <w:r w:rsidR="00405FEE">
        <w:rPr>
          <w:rFonts w:ascii="Arial" w:hAnsi="Arial" w:cs="Arial"/>
          <w:color w:val="0000CC"/>
          <w:sz w:val="24"/>
          <w:szCs w:val="24"/>
        </w:rPr>
        <w:t xml:space="preserve"> posicional</w:t>
      </w:r>
      <w:r w:rsidRPr="0041560C">
        <w:rPr>
          <w:rFonts w:ascii="Arial" w:hAnsi="Arial" w:cs="Arial"/>
          <w:color w:val="0000CC"/>
          <w:sz w:val="24"/>
          <w:szCs w:val="24"/>
        </w:rPr>
        <w:t xml:space="preserve"> definida na pesquisa para alocação de pontos para os pesos destes critérios. </w:t>
      </w:r>
    </w:p>
    <w:p w14:paraId="62336CBE" w14:textId="77777777" w:rsidR="00EF3DBD" w:rsidRDefault="00EF3DBD" w:rsidP="00FC2610">
      <w:pPr>
        <w:tabs>
          <w:tab w:val="left" w:pos="0"/>
          <w:tab w:val="left" w:pos="709"/>
        </w:tabs>
        <w:spacing w:after="0" w:line="240" w:lineRule="auto"/>
        <w:jc w:val="both"/>
        <w:rPr>
          <w:rFonts w:ascii="Arial" w:hAnsi="Arial" w:cs="Arial"/>
          <w:b/>
          <w:bCs/>
          <w:sz w:val="24"/>
          <w:szCs w:val="24"/>
        </w:rPr>
      </w:pPr>
    </w:p>
    <w:p w14:paraId="61C8F3E7" w14:textId="5E14E21D" w:rsidR="00FC2610" w:rsidRPr="00EF3DBD" w:rsidRDefault="00FC2610" w:rsidP="00FC2610">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t>4.</w:t>
      </w:r>
      <w:r w:rsidR="00F57635" w:rsidRPr="00EF3DBD">
        <w:rPr>
          <w:rFonts w:ascii="Arial" w:hAnsi="Arial" w:cs="Arial"/>
          <w:b/>
          <w:bCs/>
          <w:sz w:val="24"/>
          <w:szCs w:val="24"/>
        </w:rPr>
        <w:t>2. Etapa II – Avaliação dos IREFs</w:t>
      </w:r>
    </w:p>
    <w:p w14:paraId="174B31FD" w14:textId="3AC97926" w:rsidR="00F57635" w:rsidRPr="00EF3DBD" w:rsidRDefault="00F57635" w:rsidP="00FC2610">
      <w:pPr>
        <w:tabs>
          <w:tab w:val="left" w:pos="0"/>
          <w:tab w:val="left" w:pos="709"/>
        </w:tabs>
        <w:spacing w:after="0" w:line="240" w:lineRule="auto"/>
        <w:jc w:val="both"/>
        <w:rPr>
          <w:rFonts w:ascii="Arial" w:hAnsi="Arial" w:cs="Arial"/>
          <w:b/>
          <w:bCs/>
          <w:sz w:val="24"/>
          <w:szCs w:val="24"/>
        </w:rPr>
      </w:pPr>
    </w:p>
    <w:p w14:paraId="7541D814" w14:textId="28617D98" w:rsidR="00FC2610" w:rsidRDefault="00F57635" w:rsidP="00FC2610">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t>4.2.1. Pesquisa de Campo</w:t>
      </w:r>
    </w:p>
    <w:p w14:paraId="5E92BDD9" w14:textId="2DD3F7E3" w:rsidR="00C8232E" w:rsidRDefault="00C8232E" w:rsidP="00C8232E">
      <w:pPr>
        <w:spacing w:after="0" w:line="240" w:lineRule="auto"/>
        <w:ind w:firstLine="709"/>
        <w:jc w:val="both"/>
        <w:rPr>
          <w:rFonts w:ascii="Arial" w:hAnsi="Arial" w:cs="Arial"/>
          <w:sz w:val="24"/>
          <w:szCs w:val="24"/>
        </w:rPr>
      </w:pPr>
      <w:r>
        <w:rPr>
          <w:rFonts w:ascii="Arial" w:hAnsi="Arial" w:cs="Arial"/>
          <w:sz w:val="24"/>
          <w:szCs w:val="24"/>
        </w:rPr>
        <w:t xml:space="preserve">A avaliação dos IREFs foi realizada por meio de pesquisa de campo virtual e </w:t>
      </w:r>
      <w:r w:rsidR="00A76D5A">
        <w:rPr>
          <w:rFonts w:ascii="Arial" w:hAnsi="Arial" w:cs="Arial"/>
          <w:sz w:val="24"/>
          <w:szCs w:val="24"/>
        </w:rPr>
        <w:t>anônima com questionário aplicada a especialistas</w:t>
      </w:r>
      <w:r>
        <w:rPr>
          <w:rFonts w:ascii="Arial" w:hAnsi="Arial" w:cs="Arial"/>
          <w:sz w:val="24"/>
          <w:szCs w:val="24"/>
        </w:rPr>
        <w:t>, conforme Quadro 4:</w:t>
      </w:r>
    </w:p>
    <w:p w14:paraId="32E2AB88" w14:textId="77777777" w:rsidR="00F025F0" w:rsidRDefault="00F025F0" w:rsidP="00C8232E">
      <w:pPr>
        <w:spacing w:after="0" w:line="240" w:lineRule="auto"/>
        <w:ind w:firstLine="709"/>
        <w:jc w:val="both"/>
        <w:rPr>
          <w:rFonts w:ascii="Arial" w:hAnsi="Arial" w:cs="Arial"/>
          <w:sz w:val="24"/>
          <w:szCs w:val="24"/>
        </w:rPr>
      </w:pPr>
    </w:p>
    <w:p w14:paraId="383CB90B" w14:textId="53DD2E2D" w:rsidR="00513A35" w:rsidRPr="00F025F0" w:rsidRDefault="00C8232E" w:rsidP="00C816B6">
      <w:pPr>
        <w:spacing w:after="0" w:line="240" w:lineRule="auto"/>
        <w:jc w:val="center"/>
        <w:rPr>
          <w:rFonts w:ascii="Arial" w:hAnsi="Arial" w:cs="Arial"/>
          <w:b/>
          <w:bCs/>
          <w:sz w:val="20"/>
          <w:szCs w:val="20"/>
        </w:rPr>
      </w:pPr>
      <w:r w:rsidRPr="00F025F0">
        <w:rPr>
          <w:rFonts w:ascii="Arial" w:hAnsi="Arial" w:cs="Arial"/>
          <w:b/>
          <w:bCs/>
          <w:sz w:val="20"/>
          <w:szCs w:val="20"/>
        </w:rPr>
        <w:t>Quadro 4 - Especialistas Identificados na Pesquisa</w:t>
      </w:r>
    </w:p>
    <w:tbl>
      <w:tblPr>
        <w:tblStyle w:val="TabeladeGrade1Clara2"/>
        <w:tblW w:w="5000" w:type="pct"/>
        <w:tblInd w:w="0" w:type="dxa"/>
        <w:tblLook w:val="04A0" w:firstRow="1" w:lastRow="0" w:firstColumn="1" w:lastColumn="0" w:noHBand="0" w:noVBand="1"/>
      </w:tblPr>
      <w:tblGrid>
        <w:gridCol w:w="1737"/>
        <w:gridCol w:w="1536"/>
        <w:gridCol w:w="1690"/>
        <w:gridCol w:w="4324"/>
      </w:tblGrid>
      <w:tr w:rsidR="00F025F0" w:rsidRPr="00F025F0" w14:paraId="6BC8A7D1" w14:textId="77777777" w:rsidTr="00F437F2">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35"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686594AA" w14:textId="77777777" w:rsidR="00513A35" w:rsidRPr="00F025F0" w:rsidRDefault="00513A35" w:rsidP="00E7281D">
            <w:pPr>
              <w:tabs>
                <w:tab w:val="left" w:pos="0"/>
                <w:tab w:val="left" w:pos="709"/>
              </w:tabs>
              <w:spacing w:before="120" w:after="120"/>
              <w:rPr>
                <w:rFonts w:ascii="Arial" w:eastAsia="Times New Roman" w:hAnsi="Arial" w:cs="Arial"/>
                <w:sz w:val="20"/>
                <w:szCs w:val="20"/>
                <w:lang w:eastAsia="pt-BR"/>
              </w:rPr>
            </w:pPr>
            <w:r w:rsidRPr="00F025F0">
              <w:rPr>
                <w:rFonts w:ascii="Arial" w:eastAsia="Times New Roman" w:hAnsi="Arial" w:cs="Arial"/>
                <w:sz w:val="20"/>
                <w:szCs w:val="20"/>
                <w:lang w:eastAsia="pt-BR"/>
              </w:rPr>
              <w:t>Função</w:t>
            </w:r>
          </w:p>
        </w:tc>
        <w:tc>
          <w:tcPr>
            <w:tcW w:w="827"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1C0528AF" w14:textId="2049AB92" w:rsidR="00513A35" w:rsidRPr="00F025F0" w:rsidRDefault="006942AA" w:rsidP="00E7281D">
            <w:pPr>
              <w:tabs>
                <w:tab w:val="left" w:pos="0"/>
                <w:tab w:val="left" w:pos="709"/>
              </w:tabs>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F025F0">
              <w:rPr>
                <w:rFonts w:ascii="Arial" w:eastAsia="Times New Roman" w:hAnsi="Arial" w:cs="Arial"/>
                <w:sz w:val="20"/>
                <w:szCs w:val="20"/>
                <w:lang w:eastAsia="pt-BR"/>
              </w:rPr>
              <w:t xml:space="preserve">Consultados </w:t>
            </w:r>
          </w:p>
        </w:tc>
        <w:tc>
          <w:tcPr>
            <w:tcW w:w="910"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0CF67CC5" w14:textId="77777777" w:rsidR="00513A35" w:rsidRPr="00F025F0" w:rsidRDefault="00513A35" w:rsidP="00E7281D">
            <w:pPr>
              <w:tabs>
                <w:tab w:val="left" w:pos="0"/>
                <w:tab w:val="left" w:pos="709"/>
              </w:tabs>
              <w:spacing w:before="120" w:after="12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CC"/>
                <w:sz w:val="20"/>
                <w:szCs w:val="20"/>
              </w:rPr>
            </w:pPr>
            <w:r w:rsidRPr="00F025F0">
              <w:rPr>
                <w:rFonts w:ascii="Arial" w:hAnsi="Arial" w:cs="Arial"/>
                <w:bCs w:val="0"/>
                <w:color w:val="0000CC"/>
                <w:sz w:val="20"/>
                <w:szCs w:val="20"/>
              </w:rPr>
              <w:t>Respondentes</w:t>
            </w:r>
          </w:p>
        </w:tc>
        <w:tc>
          <w:tcPr>
            <w:tcW w:w="2328"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71D5812" w14:textId="2A9D36CB" w:rsidR="00513A35" w:rsidRPr="00F025F0" w:rsidRDefault="00E7281D" w:rsidP="00F437F2">
            <w:pPr>
              <w:tabs>
                <w:tab w:val="left" w:pos="0"/>
                <w:tab w:val="left" w:pos="709"/>
              </w:tabs>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pt-BR"/>
              </w:rPr>
            </w:pPr>
            <w:r w:rsidRPr="00F025F0">
              <w:rPr>
                <w:rFonts w:ascii="Arial" w:eastAsia="Times New Roman" w:hAnsi="Arial" w:cs="Arial"/>
                <w:sz w:val="20"/>
                <w:szCs w:val="20"/>
                <w:lang w:eastAsia="pt-BR"/>
              </w:rPr>
              <w:t>Perfil</w:t>
            </w:r>
          </w:p>
        </w:tc>
      </w:tr>
      <w:tr w:rsidR="00F025F0" w:rsidRPr="00F025F0" w14:paraId="4A61ADC1" w14:textId="77777777" w:rsidTr="00F437F2">
        <w:trPr>
          <w:trHeight w:val="331"/>
        </w:trPr>
        <w:tc>
          <w:tcPr>
            <w:cnfStyle w:val="001000000000" w:firstRow="0" w:lastRow="0" w:firstColumn="1" w:lastColumn="0" w:oddVBand="0" w:evenVBand="0" w:oddHBand="0" w:evenHBand="0" w:firstRowFirstColumn="0" w:firstRowLastColumn="0" w:lastRowFirstColumn="0" w:lastRowLastColumn="0"/>
            <w:tcW w:w="9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BDAF1BE" w14:textId="77777777" w:rsidR="00513A35" w:rsidRPr="00F025F0" w:rsidRDefault="00513A35">
            <w:pPr>
              <w:tabs>
                <w:tab w:val="left" w:pos="0"/>
                <w:tab w:val="left" w:pos="709"/>
              </w:tabs>
              <w:jc w:val="both"/>
              <w:rPr>
                <w:rFonts w:ascii="Arial" w:eastAsia="Times New Roman" w:hAnsi="Arial" w:cs="Arial"/>
                <w:b w:val="0"/>
                <w:bCs w:val="0"/>
                <w:sz w:val="20"/>
                <w:szCs w:val="20"/>
                <w:lang w:eastAsia="pt-BR"/>
              </w:rPr>
            </w:pPr>
            <w:r w:rsidRPr="00F025F0">
              <w:rPr>
                <w:rFonts w:ascii="Arial" w:eastAsia="Times New Roman" w:hAnsi="Arial" w:cs="Arial"/>
                <w:sz w:val="20"/>
                <w:szCs w:val="20"/>
                <w:lang w:eastAsia="pt-BR"/>
              </w:rPr>
              <w:t>Professores</w:t>
            </w:r>
          </w:p>
        </w:tc>
        <w:tc>
          <w:tcPr>
            <w:tcW w:w="82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978C064" w14:textId="77777777" w:rsidR="00513A35" w:rsidRPr="00F025F0" w:rsidRDefault="00513A35">
            <w:pPr>
              <w:tabs>
                <w:tab w:val="left" w:pos="0"/>
                <w:tab w:val="left" w:pos="709"/>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F025F0">
              <w:rPr>
                <w:rFonts w:ascii="Arial" w:eastAsia="Times New Roman" w:hAnsi="Arial" w:cs="Arial"/>
                <w:sz w:val="20"/>
                <w:szCs w:val="20"/>
                <w:lang w:eastAsia="pt-BR"/>
              </w:rPr>
              <w:t>8</w:t>
            </w:r>
          </w:p>
        </w:tc>
        <w:tc>
          <w:tcPr>
            <w:tcW w:w="91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879A946" w14:textId="77777777" w:rsidR="00513A35" w:rsidRPr="00F025F0" w:rsidRDefault="00513A35">
            <w:pPr>
              <w:tabs>
                <w:tab w:val="left" w:pos="0"/>
                <w:tab w:val="left" w:pos="709"/>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F025F0">
              <w:rPr>
                <w:rFonts w:ascii="Arial" w:hAnsi="Arial" w:cs="Arial"/>
                <w:color w:val="0000CC"/>
                <w:sz w:val="20"/>
                <w:szCs w:val="20"/>
              </w:rPr>
              <w:t>4</w:t>
            </w:r>
          </w:p>
        </w:tc>
        <w:tc>
          <w:tcPr>
            <w:tcW w:w="232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E5FC050" w14:textId="77777777" w:rsidR="00513A35" w:rsidRPr="00F025F0" w:rsidRDefault="00513A35" w:rsidP="008B47E6">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F025F0">
              <w:rPr>
                <w:rFonts w:ascii="Arial" w:hAnsi="Arial" w:cs="Arial"/>
                <w:sz w:val="20"/>
                <w:szCs w:val="20"/>
              </w:rPr>
              <w:t>Professores doutores das áreas de administração, economia e contabilidade das Universidades Federais do Rio de Janeiro e Fluminense (UFRJ e UFF)</w:t>
            </w:r>
          </w:p>
        </w:tc>
      </w:tr>
      <w:tr w:rsidR="00F025F0" w:rsidRPr="00F025F0" w14:paraId="5E5E0353" w14:textId="77777777" w:rsidTr="00F437F2">
        <w:trPr>
          <w:trHeight w:val="331"/>
        </w:trPr>
        <w:tc>
          <w:tcPr>
            <w:cnfStyle w:val="001000000000" w:firstRow="0" w:lastRow="0" w:firstColumn="1" w:lastColumn="0" w:oddVBand="0" w:evenVBand="0" w:oddHBand="0" w:evenHBand="0" w:firstRowFirstColumn="0" w:firstRowLastColumn="0" w:lastRowFirstColumn="0" w:lastRowLastColumn="0"/>
            <w:tcW w:w="9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053A626" w14:textId="77777777" w:rsidR="00513A35" w:rsidRPr="00F025F0" w:rsidRDefault="00513A35">
            <w:pPr>
              <w:tabs>
                <w:tab w:val="left" w:pos="0"/>
                <w:tab w:val="left" w:pos="709"/>
              </w:tabs>
              <w:jc w:val="both"/>
              <w:rPr>
                <w:rFonts w:ascii="Arial" w:hAnsi="Arial" w:cs="Arial"/>
                <w:b w:val="0"/>
                <w:bCs w:val="0"/>
                <w:sz w:val="20"/>
                <w:szCs w:val="20"/>
              </w:rPr>
            </w:pPr>
            <w:r w:rsidRPr="00F025F0">
              <w:rPr>
                <w:rFonts w:ascii="Arial" w:eastAsia="Times New Roman" w:hAnsi="Arial" w:cs="Arial"/>
                <w:sz w:val="20"/>
                <w:szCs w:val="20"/>
                <w:lang w:eastAsia="pt-BR"/>
              </w:rPr>
              <w:t>Gestores</w:t>
            </w:r>
          </w:p>
        </w:tc>
        <w:tc>
          <w:tcPr>
            <w:tcW w:w="82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419BBE6" w14:textId="77777777" w:rsidR="00513A35" w:rsidRPr="00F025F0" w:rsidRDefault="00513A35">
            <w:pPr>
              <w:tabs>
                <w:tab w:val="left" w:pos="0"/>
                <w:tab w:val="left" w:pos="70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25F0">
              <w:rPr>
                <w:rFonts w:ascii="Arial" w:eastAsia="Times New Roman" w:hAnsi="Arial" w:cs="Arial"/>
                <w:sz w:val="20"/>
                <w:szCs w:val="20"/>
                <w:lang w:eastAsia="pt-BR"/>
              </w:rPr>
              <w:t>12</w:t>
            </w:r>
          </w:p>
        </w:tc>
        <w:tc>
          <w:tcPr>
            <w:tcW w:w="91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A4A33F5" w14:textId="77777777" w:rsidR="00513A35" w:rsidRPr="00F025F0" w:rsidRDefault="00513A35">
            <w:pPr>
              <w:tabs>
                <w:tab w:val="left" w:pos="0"/>
                <w:tab w:val="left" w:pos="709"/>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F025F0">
              <w:rPr>
                <w:rFonts w:ascii="Arial" w:hAnsi="Arial" w:cs="Arial"/>
                <w:color w:val="0000CC"/>
                <w:sz w:val="20"/>
                <w:szCs w:val="20"/>
              </w:rPr>
              <w:t>6</w:t>
            </w:r>
          </w:p>
        </w:tc>
        <w:tc>
          <w:tcPr>
            <w:tcW w:w="232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BB809D4" w14:textId="77777777" w:rsidR="00513A35" w:rsidRPr="00F025F0" w:rsidRDefault="00513A35" w:rsidP="008B47E6">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25F0">
              <w:rPr>
                <w:rFonts w:ascii="Arial" w:hAnsi="Arial" w:cs="Arial"/>
                <w:sz w:val="20"/>
                <w:szCs w:val="20"/>
              </w:rPr>
              <w:t>Gestores das áreas financeira e contábil de grandes empresas estatais federais brasileiras (Correios, Petrobras, Caixa Econômica Federal e Banco do Brasil)</w:t>
            </w:r>
          </w:p>
        </w:tc>
      </w:tr>
      <w:tr w:rsidR="00F025F0" w:rsidRPr="00F025F0" w14:paraId="75E036C4" w14:textId="77777777" w:rsidTr="00F437F2">
        <w:trPr>
          <w:trHeight w:val="331"/>
        </w:trPr>
        <w:tc>
          <w:tcPr>
            <w:cnfStyle w:val="001000000000" w:firstRow="0" w:lastRow="0" w:firstColumn="1" w:lastColumn="0" w:oddVBand="0" w:evenVBand="0" w:oddHBand="0" w:evenHBand="0" w:firstRowFirstColumn="0" w:firstRowLastColumn="0" w:lastRowFirstColumn="0" w:lastRowLastColumn="0"/>
            <w:tcW w:w="9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7B263FD" w14:textId="77777777" w:rsidR="00513A35" w:rsidRPr="00F025F0" w:rsidRDefault="00513A35">
            <w:pPr>
              <w:tabs>
                <w:tab w:val="left" w:pos="0"/>
                <w:tab w:val="left" w:pos="709"/>
              </w:tabs>
              <w:jc w:val="both"/>
              <w:rPr>
                <w:rFonts w:ascii="Arial" w:hAnsi="Arial" w:cs="Arial"/>
                <w:b w:val="0"/>
                <w:bCs w:val="0"/>
                <w:sz w:val="20"/>
                <w:szCs w:val="20"/>
              </w:rPr>
            </w:pPr>
            <w:r w:rsidRPr="00F025F0">
              <w:rPr>
                <w:rFonts w:ascii="Arial" w:eastAsia="Times New Roman" w:hAnsi="Arial" w:cs="Arial"/>
                <w:sz w:val="20"/>
                <w:szCs w:val="20"/>
                <w:lang w:eastAsia="pt-BR"/>
              </w:rPr>
              <w:t>Pesquisadores</w:t>
            </w:r>
          </w:p>
        </w:tc>
        <w:tc>
          <w:tcPr>
            <w:tcW w:w="82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1B2BCC5" w14:textId="77777777" w:rsidR="00513A35" w:rsidRPr="00F025F0" w:rsidRDefault="00513A35">
            <w:pPr>
              <w:tabs>
                <w:tab w:val="left" w:pos="0"/>
                <w:tab w:val="left" w:pos="70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25F0">
              <w:rPr>
                <w:rFonts w:ascii="Arial" w:eastAsia="Times New Roman" w:hAnsi="Arial" w:cs="Arial"/>
                <w:sz w:val="20"/>
                <w:szCs w:val="20"/>
                <w:lang w:eastAsia="pt-BR"/>
              </w:rPr>
              <w:t>18</w:t>
            </w:r>
          </w:p>
        </w:tc>
        <w:tc>
          <w:tcPr>
            <w:tcW w:w="91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100C5ED" w14:textId="77777777" w:rsidR="00513A35" w:rsidRPr="00F025F0" w:rsidRDefault="00513A35">
            <w:pPr>
              <w:tabs>
                <w:tab w:val="left" w:pos="0"/>
                <w:tab w:val="left" w:pos="709"/>
              </w:tab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F025F0">
              <w:rPr>
                <w:rFonts w:ascii="Arial" w:hAnsi="Arial" w:cs="Arial"/>
                <w:color w:val="0000CC"/>
                <w:sz w:val="20"/>
                <w:szCs w:val="20"/>
              </w:rPr>
              <w:t>3</w:t>
            </w:r>
          </w:p>
        </w:tc>
        <w:tc>
          <w:tcPr>
            <w:tcW w:w="232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B618BF" w14:textId="77777777" w:rsidR="00513A35" w:rsidRPr="00F025F0" w:rsidRDefault="00513A35" w:rsidP="008B47E6">
            <w:pPr>
              <w:tabs>
                <w:tab w:val="left" w:pos="0"/>
                <w:tab w:val="left" w:pos="70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25F0">
              <w:rPr>
                <w:rFonts w:ascii="Arial" w:hAnsi="Arial" w:cs="Arial"/>
                <w:sz w:val="20"/>
                <w:szCs w:val="20"/>
              </w:rPr>
              <w:t>Autores de publicações acadêmicas nacionais e internacionais da área pesquisada</w:t>
            </w:r>
          </w:p>
        </w:tc>
      </w:tr>
    </w:tbl>
    <w:p w14:paraId="3B2C1C9A" w14:textId="77777777" w:rsidR="00C8232E" w:rsidRPr="00F025F0" w:rsidRDefault="00C8232E" w:rsidP="00C8232E">
      <w:pPr>
        <w:pStyle w:val="Legenda"/>
        <w:spacing w:after="0"/>
        <w:jc w:val="center"/>
        <w:rPr>
          <w:rFonts w:ascii="Arial" w:hAnsi="Arial" w:cs="Arial"/>
          <w:i w:val="0"/>
          <w:iCs w:val="0"/>
          <w:color w:val="auto"/>
          <w:sz w:val="20"/>
          <w:szCs w:val="20"/>
        </w:rPr>
      </w:pPr>
      <w:r w:rsidRPr="00F025F0">
        <w:rPr>
          <w:rFonts w:ascii="Arial" w:hAnsi="Arial" w:cs="Arial"/>
          <w:i w:val="0"/>
          <w:iCs w:val="0"/>
          <w:color w:val="auto"/>
          <w:sz w:val="20"/>
          <w:szCs w:val="20"/>
        </w:rPr>
        <w:t>Fonte: Elaborado pelos autores (2021)</w:t>
      </w:r>
    </w:p>
    <w:p w14:paraId="26520E8C" w14:textId="77777777" w:rsidR="00C8232E" w:rsidRPr="00F025F0" w:rsidRDefault="00C8232E" w:rsidP="00C8232E">
      <w:pPr>
        <w:spacing w:after="0" w:line="240" w:lineRule="auto"/>
        <w:ind w:firstLine="709"/>
        <w:jc w:val="both"/>
        <w:rPr>
          <w:rFonts w:ascii="Arial" w:hAnsi="Arial" w:cs="Arial"/>
          <w:sz w:val="24"/>
          <w:szCs w:val="24"/>
        </w:rPr>
      </w:pPr>
    </w:p>
    <w:p w14:paraId="29B1A98E" w14:textId="4D652EF3" w:rsidR="00780227" w:rsidRPr="00DD7309" w:rsidRDefault="00C8232E" w:rsidP="00C8232E">
      <w:pPr>
        <w:spacing w:after="0" w:line="240" w:lineRule="auto"/>
        <w:ind w:firstLine="709"/>
        <w:jc w:val="both"/>
        <w:rPr>
          <w:rFonts w:ascii="Arial" w:hAnsi="Arial" w:cs="Arial"/>
          <w:color w:val="0000CC"/>
          <w:sz w:val="24"/>
          <w:szCs w:val="24"/>
        </w:rPr>
      </w:pPr>
      <w:r w:rsidRPr="00DD7309">
        <w:rPr>
          <w:rFonts w:ascii="Arial" w:hAnsi="Arial" w:cs="Arial"/>
          <w:color w:val="0000CC"/>
          <w:sz w:val="24"/>
          <w:szCs w:val="24"/>
        </w:rPr>
        <w:t xml:space="preserve">Os </w:t>
      </w:r>
      <w:r w:rsidR="00921F57" w:rsidRPr="00DD7309">
        <w:rPr>
          <w:rFonts w:ascii="Arial" w:hAnsi="Arial" w:cs="Arial"/>
          <w:color w:val="0000CC"/>
          <w:sz w:val="24"/>
          <w:szCs w:val="24"/>
        </w:rPr>
        <w:t>especialistas</w:t>
      </w:r>
      <w:r w:rsidRPr="00DD7309">
        <w:rPr>
          <w:rFonts w:ascii="Arial" w:hAnsi="Arial" w:cs="Arial"/>
          <w:color w:val="0000CC"/>
          <w:sz w:val="24"/>
          <w:szCs w:val="24"/>
        </w:rPr>
        <w:t xml:space="preserve"> foram </w:t>
      </w:r>
      <w:r w:rsidR="00A76D5A" w:rsidRPr="00DD7309">
        <w:rPr>
          <w:rFonts w:ascii="Arial" w:hAnsi="Arial" w:cs="Arial"/>
          <w:color w:val="0000CC"/>
          <w:sz w:val="24"/>
          <w:szCs w:val="24"/>
        </w:rPr>
        <w:t>conta</w:t>
      </w:r>
      <w:r w:rsidR="00A76D5A">
        <w:rPr>
          <w:rFonts w:ascii="Arial" w:hAnsi="Arial" w:cs="Arial"/>
          <w:color w:val="0000CC"/>
          <w:sz w:val="24"/>
          <w:szCs w:val="24"/>
        </w:rPr>
        <w:t>t</w:t>
      </w:r>
      <w:r w:rsidR="00A76D5A" w:rsidRPr="00DD7309">
        <w:rPr>
          <w:rFonts w:ascii="Arial" w:hAnsi="Arial" w:cs="Arial"/>
          <w:color w:val="0000CC"/>
          <w:sz w:val="24"/>
          <w:szCs w:val="24"/>
        </w:rPr>
        <w:t>ados</w:t>
      </w:r>
      <w:r w:rsidRPr="00DD7309">
        <w:rPr>
          <w:rFonts w:ascii="Arial" w:hAnsi="Arial" w:cs="Arial"/>
          <w:color w:val="0000CC"/>
          <w:sz w:val="24"/>
          <w:szCs w:val="24"/>
        </w:rPr>
        <w:t xml:space="preserve"> por meio de correio eletrônico e mensagens instantâneas em </w:t>
      </w:r>
      <w:r w:rsidRPr="00DD7309">
        <w:rPr>
          <w:rFonts w:ascii="Arial" w:hAnsi="Arial" w:cs="Arial"/>
          <w:i/>
          <w:iCs/>
          <w:color w:val="0000CC"/>
          <w:sz w:val="24"/>
          <w:szCs w:val="24"/>
        </w:rPr>
        <w:t>smartphones</w:t>
      </w:r>
      <w:r w:rsidRPr="00DD7309">
        <w:rPr>
          <w:rFonts w:ascii="Arial" w:hAnsi="Arial" w:cs="Arial"/>
          <w:color w:val="0000CC"/>
          <w:sz w:val="24"/>
          <w:szCs w:val="24"/>
        </w:rPr>
        <w:t xml:space="preserve">. </w:t>
      </w:r>
      <w:r w:rsidR="00D52F07" w:rsidRPr="00DD7309">
        <w:rPr>
          <w:rFonts w:ascii="Arial" w:hAnsi="Arial" w:cs="Arial"/>
          <w:color w:val="0000CC"/>
          <w:sz w:val="24"/>
          <w:szCs w:val="24"/>
        </w:rPr>
        <w:t>Dos especi</w:t>
      </w:r>
      <w:r w:rsidR="00780227" w:rsidRPr="00DD7309">
        <w:rPr>
          <w:rFonts w:ascii="Arial" w:hAnsi="Arial" w:cs="Arial"/>
          <w:color w:val="0000CC"/>
          <w:sz w:val="24"/>
          <w:szCs w:val="24"/>
        </w:rPr>
        <w:t>alistas</w:t>
      </w:r>
      <w:r w:rsidR="00A76D5A">
        <w:rPr>
          <w:rFonts w:ascii="Arial" w:hAnsi="Arial" w:cs="Arial"/>
          <w:color w:val="0000CC"/>
          <w:sz w:val="24"/>
          <w:szCs w:val="24"/>
        </w:rPr>
        <w:t xml:space="preserve"> consultados, </w:t>
      </w:r>
      <w:r w:rsidR="00A717BD">
        <w:rPr>
          <w:rFonts w:ascii="Arial" w:hAnsi="Arial" w:cs="Arial"/>
          <w:color w:val="0000CC"/>
          <w:sz w:val="24"/>
          <w:szCs w:val="24"/>
        </w:rPr>
        <w:t>13 (</w:t>
      </w:r>
      <w:r w:rsidR="00A76D5A">
        <w:rPr>
          <w:rFonts w:ascii="Arial" w:hAnsi="Arial" w:cs="Arial"/>
          <w:color w:val="0000CC"/>
          <w:sz w:val="24"/>
          <w:szCs w:val="24"/>
        </w:rPr>
        <w:t>treze</w:t>
      </w:r>
      <w:r w:rsidR="00A717BD">
        <w:rPr>
          <w:rFonts w:ascii="Arial" w:hAnsi="Arial" w:cs="Arial"/>
          <w:color w:val="0000CC"/>
          <w:sz w:val="24"/>
          <w:szCs w:val="24"/>
        </w:rPr>
        <w:t>)</w:t>
      </w:r>
      <w:r w:rsidR="00A76D5A">
        <w:rPr>
          <w:rFonts w:ascii="Arial" w:hAnsi="Arial" w:cs="Arial"/>
          <w:color w:val="0000CC"/>
          <w:sz w:val="24"/>
          <w:szCs w:val="24"/>
        </w:rPr>
        <w:t xml:space="preserve"> </w:t>
      </w:r>
      <w:r w:rsidR="00780227" w:rsidRPr="00DD7309">
        <w:rPr>
          <w:rFonts w:ascii="Arial" w:hAnsi="Arial" w:cs="Arial"/>
          <w:color w:val="0000CC"/>
          <w:sz w:val="24"/>
          <w:szCs w:val="24"/>
        </w:rPr>
        <w:t>pesquisados</w:t>
      </w:r>
      <w:r w:rsidR="00A76D5A">
        <w:rPr>
          <w:rFonts w:ascii="Arial" w:hAnsi="Arial" w:cs="Arial"/>
          <w:color w:val="0000CC"/>
          <w:sz w:val="24"/>
          <w:szCs w:val="24"/>
        </w:rPr>
        <w:t xml:space="preserve"> </w:t>
      </w:r>
      <w:r w:rsidR="00780227" w:rsidRPr="00DD7309">
        <w:rPr>
          <w:rFonts w:ascii="Arial" w:hAnsi="Arial" w:cs="Arial"/>
          <w:color w:val="0000CC"/>
          <w:sz w:val="24"/>
          <w:szCs w:val="24"/>
        </w:rPr>
        <w:t xml:space="preserve">responderam </w:t>
      </w:r>
      <w:r w:rsidR="008559FB" w:rsidRPr="00DD7309">
        <w:rPr>
          <w:rFonts w:ascii="Arial" w:hAnsi="Arial" w:cs="Arial"/>
          <w:color w:val="0000CC"/>
          <w:sz w:val="24"/>
          <w:szCs w:val="24"/>
        </w:rPr>
        <w:t>ao</w:t>
      </w:r>
      <w:r w:rsidR="00780227" w:rsidRPr="00DD7309">
        <w:rPr>
          <w:rFonts w:ascii="Arial" w:hAnsi="Arial" w:cs="Arial"/>
          <w:color w:val="0000CC"/>
          <w:sz w:val="24"/>
          <w:szCs w:val="24"/>
        </w:rPr>
        <w:t xml:space="preserve"> questionário enviado.</w:t>
      </w:r>
    </w:p>
    <w:p w14:paraId="523871E2" w14:textId="77777777" w:rsidR="00F025F0" w:rsidRDefault="00780227" w:rsidP="00F025F0">
      <w:pPr>
        <w:spacing w:after="0" w:line="240" w:lineRule="auto"/>
        <w:ind w:firstLine="709"/>
        <w:jc w:val="both"/>
        <w:rPr>
          <w:rFonts w:ascii="Arial" w:hAnsi="Arial" w:cs="Arial"/>
          <w:color w:val="0000CC"/>
          <w:sz w:val="24"/>
          <w:szCs w:val="24"/>
        </w:rPr>
      </w:pPr>
      <w:r>
        <w:rPr>
          <w:rFonts w:ascii="Arial" w:hAnsi="Arial" w:cs="Arial"/>
          <w:sz w:val="24"/>
          <w:szCs w:val="24"/>
        </w:rPr>
        <w:t xml:space="preserve"> </w:t>
      </w:r>
      <w:r w:rsidR="00C8232E" w:rsidRPr="002E6DE3">
        <w:rPr>
          <w:rFonts w:ascii="Arial" w:hAnsi="Arial" w:cs="Arial"/>
          <w:color w:val="0000CC"/>
          <w:sz w:val="24"/>
          <w:szCs w:val="24"/>
        </w:rPr>
        <w:t xml:space="preserve">O resultado completo da pesquisa com os especialistas está publicado no </w:t>
      </w:r>
      <w:r w:rsidR="00783F04">
        <w:rPr>
          <w:rFonts w:ascii="Arial" w:hAnsi="Arial" w:cs="Arial"/>
          <w:color w:val="0000CC"/>
          <w:sz w:val="24"/>
          <w:szCs w:val="24"/>
        </w:rPr>
        <w:t>A</w:t>
      </w:r>
      <w:r w:rsidR="00C8232E" w:rsidRPr="002E6DE3">
        <w:rPr>
          <w:rFonts w:ascii="Arial" w:hAnsi="Arial" w:cs="Arial"/>
          <w:color w:val="0000CC"/>
          <w:sz w:val="24"/>
          <w:szCs w:val="24"/>
        </w:rPr>
        <w:t>pêndice deste artigo.</w:t>
      </w:r>
    </w:p>
    <w:p w14:paraId="72FA2FB8" w14:textId="77777777" w:rsidR="00F025F0" w:rsidRDefault="00F025F0" w:rsidP="00F025F0">
      <w:pPr>
        <w:spacing w:after="0" w:line="240" w:lineRule="auto"/>
        <w:jc w:val="both"/>
        <w:rPr>
          <w:rFonts w:ascii="Arial" w:hAnsi="Arial" w:cs="Arial"/>
          <w:color w:val="0000CC"/>
          <w:sz w:val="24"/>
          <w:szCs w:val="24"/>
        </w:rPr>
      </w:pPr>
    </w:p>
    <w:p w14:paraId="71355802" w14:textId="5A75C457" w:rsidR="005908F3" w:rsidRPr="00EF3DBD" w:rsidRDefault="005908F3" w:rsidP="00F025F0">
      <w:pPr>
        <w:spacing w:after="0" w:line="240" w:lineRule="auto"/>
        <w:jc w:val="both"/>
        <w:rPr>
          <w:rFonts w:ascii="Arial" w:hAnsi="Arial" w:cs="Arial"/>
          <w:b/>
          <w:bCs/>
          <w:sz w:val="24"/>
          <w:szCs w:val="24"/>
        </w:rPr>
      </w:pPr>
      <w:r w:rsidRPr="00EF3DBD">
        <w:rPr>
          <w:rFonts w:ascii="Arial" w:hAnsi="Arial" w:cs="Arial"/>
          <w:b/>
          <w:bCs/>
          <w:sz w:val="24"/>
          <w:szCs w:val="24"/>
        </w:rPr>
        <w:t>4.3</w:t>
      </w:r>
      <w:r w:rsidR="00F57635" w:rsidRPr="00EF3DBD">
        <w:rPr>
          <w:rFonts w:ascii="Arial" w:hAnsi="Arial" w:cs="Arial"/>
          <w:b/>
          <w:bCs/>
          <w:sz w:val="24"/>
          <w:szCs w:val="24"/>
        </w:rPr>
        <w:t xml:space="preserve">. Etapa III - </w:t>
      </w:r>
      <w:r w:rsidRPr="00EF3DBD">
        <w:rPr>
          <w:rFonts w:ascii="Arial" w:hAnsi="Arial" w:cs="Arial"/>
          <w:b/>
          <w:bCs/>
          <w:sz w:val="24"/>
          <w:szCs w:val="24"/>
        </w:rPr>
        <w:t xml:space="preserve">Ordenação </w:t>
      </w:r>
      <w:r w:rsidR="00DA2C89" w:rsidRPr="00EF3DBD">
        <w:rPr>
          <w:rFonts w:ascii="Arial" w:hAnsi="Arial" w:cs="Arial"/>
          <w:b/>
          <w:bCs/>
          <w:sz w:val="24"/>
          <w:szCs w:val="24"/>
        </w:rPr>
        <w:t xml:space="preserve">TODIM </w:t>
      </w:r>
      <w:r w:rsidRPr="00EF3DBD">
        <w:rPr>
          <w:rFonts w:ascii="Arial" w:hAnsi="Arial" w:cs="Arial"/>
          <w:b/>
          <w:bCs/>
          <w:sz w:val="24"/>
          <w:szCs w:val="24"/>
        </w:rPr>
        <w:t>dos IREFs</w:t>
      </w:r>
    </w:p>
    <w:p w14:paraId="0F9FFAA2" w14:textId="77777777" w:rsidR="002D3D19" w:rsidRPr="00EF3DBD" w:rsidRDefault="002D3D19" w:rsidP="002D3D19">
      <w:pPr>
        <w:tabs>
          <w:tab w:val="left" w:pos="0"/>
          <w:tab w:val="left" w:pos="709"/>
        </w:tabs>
        <w:spacing w:after="0" w:line="240" w:lineRule="auto"/>
        <w:ind w:firstLine="851"/>
        <w:jc w:val="both"/>
        <w:rPr>
          <w:rFonts w:ascii="Arial" w:hAnsi="Arial" w:cs="Arial"/>
          <w:sz w:val="24"/>
          <w:szCs w:val="24"/>
        </w:rPr>
      </w:pPr>
    </w:p>
    <w:p w14:paraId="151D40A2" w14:textId="76D1A2A4" w:rsidR="00083B6C" w:rsidRPr="00EF3DBD" w:rsidRDefault="00083B6C" w:rsidP="002D3D19">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t>4.</w:t>
      </w:r>
      <w:r w:rsidR="002D3D19" w:rsidRPr="00EF3DBD">
        <w:rPr>
          <w:rFonts w:ascii="Arial" w:hAnsi="Arial" w:cs="Arial"/>
          <w:b/>
          <w:bCs/>
          <w:sz w:val="24"/>
          <w:szCs w:val="24"/>
        </w:rPr>
        <w:t>3.1</w:t>
      </w:r>
      <w:r w:rsidRPr="00EF3DBD">
        <w:rPr>
          <w:rFonts w:ascii="Arial" w:hAnsi="Arial" w:cs="Arial"/>
          <w:b/>
          <w:bCs/>
          <w:sz w:val="24"/>
          <w:szCs w:val="24"/>
        </w:rPr>
        <w:t xml:space="preserve"> Matriz de Decisão</w:t>
      </w:r>
    </w:p>
    <w:p w14:paraId="3F444608" w14:textId="3BCE2A51" w:rsidR="00C8232E" w:rsidRDefault="00C8232E" w:rsidP="00C8232E">
      <w:pPr>
        <w:tabs>
          <w:tab w:val="left" w:pos="0"/>
          <w:tab w:val="left" w:pos="709"/>
        </w:tabs>
        <w:spacing w:after="0" w:line="240" w:lineRule="auto"/>
        <w:ind w:firstLine="851"/>
        <w:jc w:val="both"/>
        <w:rPr>
          <w:rFonts w:ascii="Arial" w:hAnsi="Arial" w:cs="Arial"/>
          <w:sz w:val="24"/>
          <w:szCs w:val="24"/>
        </w:rPr>
      </w:pPr>
      <w:r>
        <w:rPr>
          <w:rFonts w:ascii="Arial" w:hAnsi="Arial" w:cs="Arial"/>
          <w:sz w:val="24"/>
          <w:szCs w:val="24"/>
        </w:rPr>
        <w:t>O Método TODIM requer a elaboração de uma matriz de decisão baseada em critérios numéricos</w:t>
      </w:r>
      <w:r w:rsidR="00CF4628">
        <w:rPr>
          <w:rFonts w:ascii="Arial" w:hAnsi="Arial" w:cs="Arial"/>
          <w:sz w:val="24"/>
          <w:szCs w:val="24"/>
        </w:rPr>
        <w:t xml:space="preserve">. </w:t>
      </w:r>
      <w:r w:rsidR="00CF4628">
        <w:rPr>
          <w:rFonts w:ascii="Arial" w:hAnsi="Arial" w:cs="Arial"/>
          <w:sz w:val="24"/>
          <w:szCs w:val="24"/>
        </w:rPr>
        <w:fldChar w:fldCharType="begin" w:fldLock="1"/>
      </w:r>
      <w:r w:rsidR="00260571">
        <w:rPr>
          <w:rFonts w:ascii="Arial" w:hAnsi="Arial" w:cs="Arial"/>
          <w:sz w:val="24"/>
          <w:szCs w:val="24"/>
        </w:rPr>
        <w:instrText>ADDIN CSL_CITATION {"citationItems":[{"id":"ITEM-1","itemData":{"DOI":"10.1016/j.ejor.2007.10.046","ISSN":"03772217","author":[{"dropping-particle":"","family":"Gomes","given":"Luiz Flávio Autran Monteiro","non-dropping-particle":"","parse-names":false,"suffix":""},{"dropping-particle":"","family":"Rangel","given":"Luís Alberto Duncan","non-dropping-particle":"","parse-names":false,"suffix":""}],"container-title":"European Journal of Operational Research","id":"ITEM-1","issue":"1","issued":{"date-parts":[["2009","2"]]},"page":"204-211","title":"An application of the TODIM method to the multicriteria rental evaluation of residential properties","type":"article-journal","volume":"193"},"uris":["http://www.mendeley.com/documents/?uuid=3d0dae13-ea37-4840-8b65-21c0646d9257"]}],"mendeley":{"formattedCitation":"(GOMES; RANGEL, 2009)","manualFormatting":"Gomes; Rangel (2009)","plainTextFormattedCitation":"(GOMES; RANGEL, 2009)","previouslyFormattedCitation":"(GOMES; RANGEL, 2009)"},"properties":{"noteIndex":0},"schema":"https://github.com/citation-style-language/schema/raw/master/csl-citation.json"}</w:instrText>
      </w:r>
      <w:r w:rsidR="00CF4628">
        <w:rPr>
          <w:rFonts w:ascii="Arial" w:hAnsi="Arial" w:cs="Arial"/>
          <w:sz w:val="24"/>
          <w:szCs w:val="24"/>
        </w:rPr>
        <w:fldChar w:fldCharType="separate"/>
      </w:r>
      <w:r w:rsidR="00CF4628">
        <w:rPr>
          <w:rFonts w:ascii="Arial" w:hAnsi="Arial" w:cs="Arial"/>
          <w:noProof/>
          <w:sz w:val="24"/>
          <w:szCs w:val="24"/>
        </w:rPr>
        <w:t>G</w:t>
      </w:r>
      <w:r w:rsidR="00CF4628" w:rsidRPr="00CF4628">
        <w:rPr>
          <w:rFonts w:ascii="Arial" w:hAnsi="Arial" w:cs="Arial"/>
          <w:noProof/>
          <w:sz w:val="24"/>
          <w:szCs w:val="24"/>
        </w:rPr>
        <w:t>omes; Rangel</w:t>
      </w:r>
      <w:r w:rsidR="00CF4628">
        <w:rPr>
          <w:rFonts w:ascii="Arial" w:hAnsi="Arial" w:cs="Arial"/>
          <w:noProof/>
          <w:sz w:val="24"/>
          <w:szCs w:val="24"/>
        </w:rPr>
        <w:t xml:space="preserve"> (</w:t>
      </w:r>
      <w:r w:rsidR="00CF4628" w:rsidRPr="00CF4628">
        <w:rPr>
          <w:rFonts w:ascii="Arial" w:hAnsi="Arial" w:cs="Arial"/>
          <w:noProof/>
          <w:sz w:val="24"/>
          <w:szCs w:val="24"/>
        </w:rPr>
        <w:t>2009)</w:t>
      </w:r>
      <w:r w:rsidR="00CF4628">
        <w:rPr>
          <w:rFonts w:ascii="Arial" w:hAnsi="Arial" w:cs="Arial"/>
          <w:sz w:val="24"/>
          <w:szCs w:val="24"/>
        </w:rPr>
        <w:fldChar w:fldCharType="end"/>
      </w:r>
      <w:r>
        <w:rPr>
          <w:rFonts w:ascii="Arial" w:hAnsi="Arial" w:cs="Arial"/>
          <w:sz w:val="24"/>
          <w:szCs w:val="24"/>
        </w:rPr>
        <w:t xml:space="preserve"> orientam que os dados qualitativos de uma escala verbal devem ser transformados numa escala quantitativa cardinal. </w:t>
      </w:r>
    </w:p>
    <w:p w14:paraId="393F7128" w14:textId="307DA83E" w:rsidR="00C8232E" w:rsidRDefault="00C8232E" w:rsidP="00C8232E">
      <w:pPr>
        <w:tabs>
          <w:tab w:val="left" w:pos="0"/>
          <w:tab w:val="left" w:pos="709"/>
        </w:tabs>
        <w:spacing w:after="0" w:line="240" w:lineRule="auto"/>
        <w:ind w:firstLine="851"/>
        <w:jc w:val="both"/>
        <w:rPr>
          <w:rFonts w:ascii="Arial" w:hAnsi="Arial" w:cs="Arial"/>
          <w:sz w:val="24"/>
          <w:szCs w:val="24"/>
        </w:rPr>
      </w:pPr>
      <w:r>
        <w:rPr>
          <w:rFonts w:ascii="Arial" w:hAnsi="Arial" w:cs="Arial"/>
          <w:sz w:val="24"/>
          <w:szCs w:val="24"/>
        </w:rPr>
        <w:t>A Tabela 1 apresenta a Matriz de Decisão numérica definida a partir da avaliação dos especialistas para a ordenação dos IREFs</w:t>
      </w:r>
      <w:r w:rsidR="00CA2075">
        <w:rPr>
          <w:rFonts w:ascii="Arial" w:hAnsi="Arial" w:cs="Arial"/>
          <w:sz w:val="24"/>
          <w:szCs w:val="24"/>
        </w:rPr>
        <w:t xml:space="preserve"> e p</w:t>
      </w:r>
      <w:r w:rsidR="003D0040">
        <w:rPr>
          <w:rFonts w:ascii="Arial" w:hAnsi="Arial" w:cs="Arial"/>
          <w:sz w:val="24"/>
          <w:szCs w:val="24"/>
        </w:rPr>
        <w:t xml:space="preserve">osição </w:t>
      </w:r>
      <w:r w:rsidR="00CA2075">
        <w:rPr>
          <w:rFonts w:ascii="Arial" w:hAnsi="Arial" w:cs="Arial"/>
          <w:sz w:val="24"/>
          <w:szCs w:val="24"/>
        </w:rPr>
        <w:t>definid</w:t>
      </w:r>
      <w:r w:rsidR="003D0040">
        <w:rPr>
          <w:rFonts w:ascii="Arial" w:hAnsi="Arial" w:cs="Arial"/>
          <w:sz w:val="24"/>
          <w:szCs w:val="24"/>
        </w:rPr>
        <w:t>a</w:t>
      </w:r>
      <w:r w:rsidR="00CA2075">
        <w:rPr>
          <w:rFonts w:ascii="Arial" w:hAnsi="Arial" w:cs="Arial"/>
          <w:sz w:val="24"/>
          <w:szCs w:val="24"/>
        </w:rPr>
        <w:t xml:space="preserve"> para os critérios SMART</w:t>
      </w:r>
      <w:r>
        <w:rPr>
          <w:rFonts w:ascii="Arial" w:hAnsi="Arial" w:cs="Arial"/>
          <w:sz w:val="24"/>
          <w:szCs w:val="24"/>
        </w:rPr>
        <w:t>.</w:t>
      </w:r>
    </w:p>
    <w:p w14:paraId="4C8B7481" w14:textId="3D4C5DBE" w:rsidR="00C8232E" w:rsidRDefault="00C8232E" w:rsidP="00C8232E">
      <w:pPr>
        <w:tabs>
          <w:tab w:val="left" w:pos="0"/>
          <w:tab w:val="left" w:pos="709"/>
        </w:tabs>
        <w:spacing w:after="0" w:line="240" w:lineRule="auto"/>
        <w:jc w:val="center"/>
        <w:rPr>
          <w:rFonts w:ascii="Arial" w:hAnsi="Arial" w:cs="Arial"/>
          <w:b/>
          <w:bCs/>
          <w:sz w:val="20"/>
          <w:szCs w:val="20"/>
        </w:rPr>
      </w:pPr>
      <w:bookmarkStart w:id="3" w:name="_Toc85005443"/>
      <w:r>
        <w:rPr>
          <w:rFonts w:ascii="Arial" w:hAnsi="Arial" w:cs="Arial"/>
          <w:b/>
          <w:bCs/>
          <w:sz w:val="20"/>
          <w:szCs w:val="20"/>
        </w:rPr>
        <w:t>Tabela 1 – Matriz de Decisão</w:t>
      </w:r>
      <w:bookmarkEnd w:id="3"/>
    </w:p>
    <w:tbl>
      <w:tblPr>
        <w:tblStyle w:val="Tabelacomgrade"/>
        <w:tblW w:w="7140" w:type="dxa"/>
        <w:jc w:val="center"/>
        <w:tblInd w:w="-1079" w:type="dxa"/>
        <w:tblLook w:val="04A0" w:firstRow="1" w:lastRow="0" w:firstColumn="1" w:lastColumn="0" w:noHBand="0" w:noVBand="1"/>
      </w:tblPr>
      <w:tblGrid>
        <w:gridCol w:w="3143"/>
        <w:gridCol w:w="717"/>
        <w:gridCol w:w="820"/>
        <w:gridCol w:w="820"/>
        <w:gridCol w:w="820"/>
        <w:gridCol w:w="820"/>
      </w:tblGrid>
      <w:tr w:rsidR="00B71B4F" w:rsidRPr="00B71B4F" w14:paraId="3D3A51FC" w14:textId="77777777" w:rsidTr="00CB6C6C">
        <w:trPr>
          <w:trHeight w:val="300"/>
          <w:jc w:val="center"/>
        </w:trPr>
        <w:tc>
          <w:tcPr>
            <w:tcW w:w="3143" w:type="dxa"/>
            <w:tcBorders>
              <w:top w:val="single" w:sz="4" w:space="0" w:color="auto"/>
              <w:left w:val="single" w:sz="4" w:space="0" w:color="auto"/>
              <w:bottom w:val="single" w:sz="4" w:space="0" w:color="auto"/>
              <w:right w:val="single" w:sz="4" w:space="0" w:color="auto"/>
            </w:tcBorders>
            <w:noWrap/>
            <w:vAlign w:val="center"/>
            <w:hideMark/>
          </w:tcPr>
          <w:p w14:paraId="1D014FC8" w14:textId="77777777" w:rsidR="00C8232E" w:rsidRPr="00B71B4F" w:rsidRDefault="00C8232E" w:rsidP="0058268C">
            <w:pPr>
              <w:rPr>
                <w:rFonts w:ascii="Arial" w:hAnsi="Arial" w:cs="Arial"/>
                <w:b/>
                <w:bCs/>
                <w:color w:val="0000CC"/>
              </w:rPr>
            </w:pPr>
            <w:bookmarkStart w:id="4" w:name="_Hlk89121221"/>
            <w:r w:rsidRPr="00B71B4F">
              <w:rPr>
                <w:rFonts w:ascii="Arial" w:hAnsi="Arial" w:cs="Arial"/>
                <w:b/>
                <w:bCs/>
                <w:color w:val="0000CC"/>
              </w:rPr>
              <w:t>IREF</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565E7A1B"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S</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17F3E78"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M</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98C4136"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A</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64AE7042"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R</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13158FCC"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T</w:t>
            </w:r>
          </w:p>
        </w:tc>
      </w:tr>
      <w:tr w:rsidR="00B71B4F" w:rsidRPr="00B71B4F" w14:paraId="48329FB4" w14:textId="77777777" w:rsidTr="00CB6C6C">
        <w:trPr>
          <w:trHeight w:val="300"/>
          <w:jc w:val="center"/>
        </w:trPr>
        <w:tc>
          <w:tcPr>
            <w:tcW w:w="3143" w:type="dxa"/>
            <w:tcBorders>
              <w:top w:val="single" w:sz="4" w:space="0" w:color="auto"/>
              <w:left w:val="single" w:sz="4" w:space="0" w:color="auto"/>
              <w:bottom w:val="single" w:sz="4" w:space="0" w:color="auto"/>
              <w:right w:val="single" w:sz="4" w:space="0" w:color="auto"/>
            </w:tcBorders>
            <w:noWrap/>
            <w:vAlign w:val="center"/>
            <w:hideMark/>
          </w:tcPr>
          <w:p w14:paraId="01681854" w14:textId="77777777" w:rsidR="0058268C" w:rsidRPr="00B71B4F" w:rsidRDefault="0058268C" w:rsidP="0058268C">
            <w:pPr>
              <w:rPr>
                <w:rFonts w:ascii="Arial" w:hAnsi="Arial" w:cs="Arial"/>
                <w:color w:val="0000CC"/>
              </w:rPr>
            </w:pPr>
            <w:r w:rsidRPr="00B71B4F">
              <w:rPr>
                <w:rFonts w:ascii="Arial" w:hAnsi="Arial" w:cs="Arial"/>
                <w:color w:val="0000CC"/>
              </w:rPr>
              <w:t>ROA</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1179F196" w14:textId="7FDFB77F" w:rsidR="0058268C" w:rsidRPr="00B71B4F" w:rsidRDefault="0058268C" w:rsidP="0058268C">
            <w:pPr>
              <w:jc w:val="center"/>
              <w:rPr>
                <w:rFonts w:ascii="Arial" w:hAnsi="Arial" w:cs="Arial"/>
                <w:color w:val="0000CC"/>
              </w:rPr>
            </w:pPr>
            <w:r w:rsidRPr="00B71B4F">
              <w:rPr>
                <w:rFonts w:ascii="Arial" w:hAnsi="Arial" w:cs="Arial"/>
                <w:color w:val="0000CC"/>
              </w:rPr>
              <w:t>3,568</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E35BB46" w14:textId="4F63E126" w:rsidR="0058268C" w:rsidRPr="00B71B4F" w:rsidRDefault="0058268C" w:rsidP="0058268C">
            <w:pPr>
              <w:jc w:val="center"/>
              <w:rPr>
                <w:rFonts w:ascii="Arial" w:hAnsi="Arial" w:cs="Arial"/>
                <w:color w:val="0000CC"/>
              </w:rPr>
            </w:pPr>
            <w:r w:rsidRPr="00B71B4F">
              <w:rPr>
                <w:rFonts w:ascii="Arial" w:hAnsi="Arial" w:cs="Arial"/>
                <w:color w:val="0000CC"/>
              </w:rPr>
              <w:t>4,242</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E5E18C0" w14:textId="2503BCFC" w:rsidR="0058268C" w:rsidRPr="00B71B4F" w:rsidRDefault="0058268C" w:rsidP="0058268C">
            <w:pPr>
              <w:jc w:val="center"/>
              <w:rPr>
                <w:rFonts w:ascii="Arial" w:hAnsi="Arial" w:cs="Arial"/>
                <w:color w:val="0000CC"/>
              </w:rPr>
            </w:pPr>
            <w:r w:rsidRPr="00B71B4F">
              <w:rPr>
                <w:rFonts w:ascii="Arial" w:hAnsi="Arial" w:cs="Arial"/>
                <w:color w:val="0000CC"/>
              </w:rPr>
              <w:t>3,301</w:t>
            </w:r>
          </w:p>
        </w:tc>
        <w:tc>
          <w:tcPr>
            <w:tcW w:w="820" w:type="dxa"/>
            <w:tcBorders>
              <w:top w:val="single" w:sz="4" w:space="0" w:color="auto"/>
              <w:left w:val="single" w:sz="4" w:space="0" w:color="auto"/>
              <w:bottom w:val="single" w:sz="4" w:space="0" w:color="auto"/>
              <w:right w:val="single" w:sz="4" w:space="0" w:color="auto"/>
            </w:tcBorders>
            <w:vAlign w:val="center"/>
            <w:hideMark/>
          </w:tcPr>
          <w:p w14:paraId="3AE8554E" w14:textId="10DE624F" w:rsidR="0058268C" w:rsidRPr="00B71B4F" w:rsidRDefault="0058268C" w:rsidP="0058268C">
            <w:pPr>
              <w:jc w:val="center"/>
              <w:rPr>
                <w:rFonts w:ascii="Arial" w:hAnsi="Arial" w:cs="Arial"/>
                <w:color w:val="0000CC"/>
              </w:rPr>
            </w:pPr>
            <w:r w:rsidRPr="00B71B4F">
              <w:rPr>
                <w:rFonts w:ascii="Arial" w:hAnsi="Arial" w:cs="Arial"/>
                <w:color w:val="0000CC"/>
              </w:rPr>
              <w:t>3,832</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7E1D6181" w14:textId="25B31E63" w:rsidR="0058268C" w:rsidRPr="00B71B4F" w:rsidRDefault="0058268C" w:rsidP="0058268C">
            <w:pPr>
              <w:jc w:val="center"/>
              <w:rPr>
                <w:rFonts w:ascii="Arial" w:hAnsi="Arial" w:cs="Arial"/>
                <w:color w:val="0000CC"/>
              </w:rPr>
            </w:pPr>
            <w:r w:rsidRPr="00B71B4F">
              <w:rPr>
                <w:rFonts w:ascii="Arial" w:hAnsi="Arial" w:cs="Arial"/>
                <w:color w:val="0000CC"/>
              </w:rPr>
              <w:t>2,713</w:t>
            </w:r>
          </w:p>
        </w:tc>
      </w:tr>
      <w:tr w:rsidR="00B71B4F" w:rsidRPr="00B71B4F" w14:paraId="7AE317F5" w14:textId="77777777" w:rsidTr="00CB6C6C">
        <w:trPr>
          <w:trHeight w:val="300"/>
          <w:jc w:val="center"/>
        </w:trPr>
        <w:tc>
          <w:tcPr>
            <w:tcW w:w="3143" w:type="dxa"/>
            <w:tcBorders>
              <w:top w:val="single" w:sz="4" w:space="0" w:color="auto"/>
              <w:left w:val="single" w:sz="4" w:space="0" w:color="auto"/>
              <w:bottom w:val="single" w:sz="4" w:space="0" w:color="auto"/>
              <w:right w:val="single" w:sz="4" w:space="0" w:color="auto"/>
            </w:tcBorders>
            <w:noWrap/>
            <w:vAlign w:val="center"/>
            <w:hideMark/>
          </w:tcPr>
          <w:p w14:paraId="59259062" w14:textId="77777777" w:rsidR="0058268C" w:rsidRPr="00B71B4F" w:rsidRDefault="0058268C" w:rsidP="0058268C">
            <w:pPr>
              <w:rPr>
                <w:rFonts w:ascii="Arial" w:hAnsi="Arial" w:cs="Arial"/>
                <w:color w:val="0000CC"/>
              </w:rPr>
            </w:pPr>
            <w:r w:rsidRPr="00B71B4F">
              <w:rPr>
                <w:rFonts w:ascii="Arial" w:hAnsi="Arial" w:cs="Arial"/>
                <w:color w:val="0000CC"/>
              </w:rPr>
              <w:t>ROE</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1120F132" w14:textId="476D437C" w:rsidR="0058268C" w:rsidRPr="00B71B4F" w:rsidRDefault="0058268C" w:rsidP="0058268C">
            <w:pPr>
              <w:jc w:val="center"/>
              <w:rPr>
                <w:rFonts w:ascii="Arial" w:hAnsi="Arial" w:cs="Arial"/>
                <w:color w:val="0000CC"/>
              </w:rPr>
            </w:pPr>
            <w:r w:rsidRPr="00B71B4F">
              <w:rPr>
                <w:rFonts w:ascii="Arial" w:hAnsi="Arial" w:cs="Arial"/>
                <w:color w:val="0000CC"/>
              </w:rPr>
              <w:t>3,654</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7D1CCBA" w14:textId="5BB88C70" w:rsidR="0058268C" w:rsidRPr="00B71B4F" w:rsidRDefault="0058268C" w:rsidP="0058268C">
            <w:pPr>
              <w:jc w:val="center"/>
              <w:rPr>
                <w:rFonts w:ascii="Arial" w:hAnsi="Arial" w:cs="Arial"/>
                <w:color w:val="0000CC"/>
              </w:rPr>
            </w:pPr>
            <w:r w:rsidRPr="00B71B4F">
              <w:rPr>
                <w:rFonts w:ascii="Arial" w:hAnsi="Arial" w:cs="Arial"/>
                <w:color w:val="0000CC"/>
              </w:rPr>
              <w:t>3,748</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6A7D2F1" w14:textId="147498B9" w:rsidR="0058268C" w:rsidRPr="00B71B4F" w:rsidRDefault="0058268C" w:rsidP="0058268C">
            <w:pPr>
              <w:jc w:val="center"/>
              <w:rPr>
                <w:rFonts w:ascii="Arial" w:hAnsi="Arial" w:cs="Arial"/>
                <w:color w:val="0000CC"/>
              </w:rPr>
            </w:pPr>
            <w:r w:rsidRPr="00B71B4F">
              <w:rPr>
                <w:rFonts w:ascii="Arial" w:hAnsi="Arial" w:cs="Arial"/>
                <w:color w:val="0000CC"/>
              </w:rPr>
              <w:t>3,200</w:t>
            </w:r>
          </w:p>
        </w:tc>
        <w:tc>
          <w:tcPr>
            <w:tcW w:w="820" w:type="dxa"/>
            <w:tcBorders>
              <w:top w:val="single" w:sz="4" w:space="0" w:color="auto"/>
              <w:left w:val="single" w:sz="4" w:space="0" w:color="auto"/>
              <w:bottom w:val="single" w:sz="4" w:space="0" w:color="auto"/>
              <w:right w:val="single" w:sz="4" w:space="0" w:color="auto"/>
            </w:tcBorders>
            <w:vAlign w:val="center"/>
            <w:hideMark/>
          </w:tcPr>
          <w:p w14:paraId="6F541315" w14:textId="06E924FF" w:rsidR="0058268C" w:rsidRPr="00B71B4F" w:rsidRDefault="0058268C" w:rsidP="0058268C">
            <w:pPr>
              <w:jc w:val="center"/>
              <w:rPr>
                <w:rFonts w:ascii="Arial" w:hAnsi="Arial" w:cs="Arial"/>
                <w:color w:val="0000CC"/>
              </w:rPr>
            </w:pPr>
            <w:r w:rsidRPr="00B71B4F">
              <w:rPr>
                <w:rFonts w:ascii="Arial" w:hAnsi="Arial" w:cs="Arial"/>
                <w:color w:val="0000CC"/>
              </w:rPr>
              <w:t>3,375</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76CFAED" w14:textId="74F8C42D" w:rsidR="0058268C" w:rsidRPr="00B71B4F" w:rsidRDefault="0058268C" w:rsidP="0058268C">
            <w:pPr>
              <w:jc w:val="center"/>
              <w:rPr>
                <w:rFonts w:ascii="Arial" w:hAnsi="Arial" w:cs="Arial"/>
                <w:color w:val="0000CC"/>
              </w:rPr>
            </w:pPr>
            <w:r w:rsidRPr="00B71B4F">
              <w:rPr>
                <w:rFonts w:ascii="Arial" w:hAnsi="Arial" w:cs="Arial"/>
                <w:color w:val="0000CC"/>
              </w:rPr>
              <w:t>2,850</w:t>
            </w:r>
          </w:p>
        </w:tc>
      </w:tr>
      <w:tr w:rsidR="00B71B4F" w:rsidRPr="00B71B4F" w14:paraId="2566DC12" w14:textId="77777777" w:rsidTr="00CB6C6C">
        <w:trPr>
          <w:trHeight w:val="300"/>
          <w:jc w:val="center"/>
        </w:trPr>
        <w:tc>
          <w:tcPr>
            <w:tcW w:w="3143" w:type="dxa"/>
            <w:tcBorders>
              <w:top w:val="single" w:sz="4" w:space="0" w:color="auto"/>
              <w:left w:val="single" w:sz="4" w:space="0" w:color="auto"/>
              <w:bottom w:val="single" w:sz="4" w:space="0" w:color="auto"/>
              <w:right w:val="single" w:sz="4" w:space="0" w:color="auto"/>
            </w:tcBorders>
            <w:noWrap/>
            <w:vAlign w:val="center"/>
            <w:hideMark/>
          </w:tcPr>
          <w:p w14:paraId="751B053E" w14:textId="77777777" w:rsidR="0058268C" w:rsidRPr="00B71B4F" w:rsidRDefault="0058268C" w:rsidP="0058268C">
            <w:pPr>
              <w:rPr>
                <w:rFonts w:ascii="Arial" w:hAnsi="Arial" w:cs="Arial"/>
                <w:color w:val="0000CC"/>
              </w:rPr>
            </w:pPr>
            <w:r w:rsidRPr="00B71B4F">
              <w:rPr>
                <w:rFonts w:ascii="Arial" w:hAnsi="Arial" w:cs="Arial"/>
                <w:color w:val="0000CC"/>
              </w:rPr>
              <w:t>ROCE</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28A5034D" w14:textId="1B84FD07" w:rsidR="0058268C" w:rsidRPr="00B71B4F" w:rsidRDefault="0058268C" w:rsidP="0058268C">
            <w:pPr>
              <w:jc w:val="center"/>
              <w:rPr>
                <w:rFonts w:ascii="Arial" w:hAnsi="Arial" w:cs="Arial"/>
                <w:color w:val="0000CC"/>
              </w:rPr>
            </w:pPr>
            <w:r w:rsidRPr="00B71B4F">
              <w:rPr>
                <w:rFonts w:ascii="Arial" w:hAnsi="Arial" w:cs="Arial"/>
                <w:color w:val="0000CC"/>
              </w:rPr>
              <w:t>2,970</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5D7C6A7A" w14:textId="074CD028" w:rsidR="0058268C" w:rsidRPr="00B71B4F" w:rsidRDefault="0058268C" w:rsidP="0058268C">
            <w:pPr>
              <w:jc w:val="center"/>
              <w:rPr>
                <w:rFonts w:ascii="Arial" w:hAnsi="Arial" w:cs="Arial"/>
                <w:color w:val="0000CC"/>
              </w:rPr>
            </w:pPr>
            <w:r w:rsidRPr="00B71B4F">
              <w:rPr>
                <w:rFonts w:ascii="Arial" w:hAnsi="Arial" w:cs="Arial"/>
                <w:color w:val="0000CC"/>
              </w:rPr>
              <w:t>3,375</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90DAB6E" w14:textId="568DCAA2" w:rsidR="0058268C" w:rsidRPr="00B71B4F" w:rsidRDefault="0058268C" w:rsidP="0058268C">
            <w:pPr>
              <w:jc w:val="center"/>
              <w:rPr>
                <w:rFonts w:ascii="Arial" w:hAnsi="Arial" w:cs="Arial"/>
                <w:color w:val="0000CC"/>
              </w:rPr>
            </w:pPr>
            <w:r w:rsidRPr="00B71B4F">
              <w:rPr>
                <w:rFonts w:ascii="Arial" w:hAnsi="Arial" w:cs="Arial"/>
                <w:color w:val="0000CC"/>
              </w:rPr>
              <w:t>3,275</w:t>
            </w:r>
          </w:p>
        </w:tc>
        <w:tc>
          <w:tcPr>
            <w:tcW w:w="820" w:type="dxa"/>
            <w:tcBorders>
              <w:top w:val="single" w:sz="4" w:space="0" w:color="auto"/>
              <w:left w:val="single" w:sz="4" w:space="0" w:color="auto"/>
              <w:bottom w:val="single" w:sz="4" w:space="0" w:color="auto"/>
              <w:right w:val="single" w:sz="4" w:space="0" w:color="auto"/>
            </w:tcBorders>
            <w:vAlign w:val="center"/>
            <w:hideMark/>
          </w:tcPr>
          <w:p w14:paraId="6C765E05" w14:textId="549FE90C" w:rsidR="0058268C" w:rsidRPr="00B71B4F" w:rsidRDefault="0058268C" w:rsidP="0058268C">
            <w:pPr>
              <w:jc w:val="center"/>
              <w:rPr>
                <w:rFonts w:ascii="Arial" w:hAnsi="Arial" w:cs="Arial"/>
                <w:color w:val="0000CC"/>
              </w:rPr>
            </w:pPr>
            <w:r w:rsidRPr="00B71B4F">
              <w:rPr>
                <w:rFonts w:ascii="Arial" w:hAnsi="Arial" w:cs="Arial"/>
                <w:color w:val="0000CC"/>
              </w:rPr>
              <w:t>3,158</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1401D576" w14:textId="76EDAF0C" w:rsidR="0058268C" w:rsidRPr="00B71B4F" w:rsidRDefault="0058268C" w:rsidP="0058268C">
            <w:pPr>
              <w:jc w:val="center"/>
              <w:rPr>
                <w:rFonts w:ascii="Arial" w:hAnsi="Arial" w:cs="Arial"/>
                <w:color w:val="0000CC"/>
              </w:rPr>
            </w:pPr>
            <w:r w:rsidRPr="00B71B4F">
              <w:rPr>
                <w:rFonts w:ascii="Arial" w:hAnsi="Arial" w:cs="Arial"/>
                <w:color w:val="0000CC"/>
              </w:rPr>
              <w:t>2,943</w:t>
            </w:r>
          </w:p>
        </w:tc>
      </w:tr>
      <w:tr w:rsidR="00B71B4F" w:rsidRPr="00B71B4F" w14:paraId="2E7C1B9E" w14:textId="77777777" w:rsidTr="00CB6C6C">
        <w:trPr>
          <w:trHeight w:val="300"/>
          <w:jc w:val="center"/>
        </w:trPr>
        <w:tc>
          <w:tcPr>
            <w:tcW w:w="3143" w:type="dxa"/>
            <w:tcBorders>
              <w:top w:val="single" w:sz="4" w:space="0" w:color="auto"/>
              <w:left w:val="single" w:sz="4" w:space="0" w:color="auto"/>
              <w:bottom w:val="single" w:sz="4" w:space="0" w:color="auto"/>
              <w:right w:val="single" w:sz="4" w:space="0" w:color="auto"/>
            </w:tcBorders>
            <w:noWrap/>
            <w:vAlign w:val="center"/>
            <w:hideMark/>
          </w:tcPr>
          <w:p w14:paraId="76156DF6" w14:textId="77777777" w:rsidR="0058268C" w:rsidRPr="00B71B4F" w:rsidRDefault="0058268C" w:rsidP="0058268C">
            <w:pPr>
              <w:rPr>
                <w:rFonts w:ascii="Arial" w:hAnsi="Arial" w:cs="Arial"/>
                <w:color w:val="0000CC"/>
              </w:rPr>
            </w:pPr>
            <w:r w:rsidRPr="00B71B4F">
              <w:rPr>
                <w:rFonts w:ascii="Arial" w:hAnsi="Arial" w:cs="Arial"/>
                <w:color w:val="0000CC"/>
              </w:rPr>
              <w:t>ROI</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2F2864E3" w14:textId="0993F76A" w:rsidR="0058268C" w:rsidRPr="00B71B4F" w:rsidRDefault="0058268C" w:rsidP="0058268C">
            <w:pPr>
              <w:jc w:val="center"/>
              <w:rPr>
                <w:rFonts w:ascii="Arial" w:hAnsi="Arial" w:cs="Arial"/>
                <w:color w:val="0000CC"/>
              </w:rPr>
            </w:pPr>
            <w:r w:rsidRPr="00B71B4F">
              <w:rPr>
                <w:rFonts w:ascii="Arial" w:hAnsi="Arial" w:cs="Arial"/>
                <w:color w:val="0000CC"/>
              </w:rPr>
              <w:t>3,416</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BB32F4F" w14:textId="4168209F" w:rsidR="0058268C" w:rsidRPr="00B71B4F" w:rsidRDefault="0058268C" w:rsidP="0058268C">
            <w:pPr>
              <w:jc w:val="center"/>
              <w:rPr>
                <w:rFonts w:ascii="Arial" w:hAnsi="Arial" w:cs="Arial"/>
                <w:color w:val="0000CC"/>
              </w:rPr>
            </w:pPr>
            <w:r w:rsidRPr="00B71B4F">
              <w:rPr>
                <w:rFonts w:ascii="Arial" w:hAnsi="Arial" w:cs="Arial"/>
                <w:color w:val="0000CC"/>
              </w:rPr>
              <w:t>3,258</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642AB12E" w14:textId="012759E9" w:rsidR="0058268C" w:rsidRPr="00B71B4F" w:rsidRDefault="0058268C" w:rsidP="0058268C">
            <w:pPr>
              <w:jc w:val="center"/>
              <w:rPr>
                <w:rFonts w:ascii="Arial" w:hAnsi="Arial" w:cs="Arial"/>
                <w:color w:val="0000CC"/>
              </w:rPr>
            </w:pPr>
            <w:r w:rsidRPr="00B71B4F">
              <w:rPr>
                <w:rFonts w:ascii="Arial" w:hAnsi="Arial" w:cs="Arial"/>
                <w:color w:val="0000CC"/>
              </w:rPr>
              <w:t>3,130</w:t>
            </w:r>
          </w:p>
        </w:tc>
        <w:tc>
          <w:tcPr>
            <w:tcW w:w="820" w:type="dxa"/>
            <w:tcBorders>
              <w:top w:val="single" w:sz="4" w:space="0" w:color="auto"/>
              <w:left w:val="single" w:sz="4" w:space="0" w:color="auto"/>
              <w:bottom w:val="single" w:sz="4" w:space="0" w:color="auto"/>
              <w:right w:val="single" w:sz="4" w:space="0" w:color="auto"/>
            </w:tcBorders>
            <w:vAlign w:val="center"/>
            <w:hideMark/>
          </w:tcPr>
          <w:p w14:paraId="54DC167D" w14:textId="666EF4D3" w:rsidR="0058268C" w:rsidRPr="00B71B4F" w:rsidRDefault="0058268C" w:rsidP="0058268C">
            <w:pPr>
              <w:jc w:val="center"/>
              <w:rPr>
                <w:rFonts w:ascii="Arial" w:hAnsi="Arial" w:cs="Arial"/>
                <w:color w:val="0000CC"/>
              </w:rPr>
            </w:pPr>
            <w:r w:rsidRPr="00B71B4F">
              <w:rPr>
                <w:rFonts w:ascii="Arial" w:hAnsi="Arial" w:cs="Arial"/>
                <w:color w:val="0000CC"/>
              </w:rPr>
              <w:t>3,510</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1A579F04" w14:textId="79138B87" w:rsidR="0058268C" w:rsidRPr="00B71B4F" w:rsidRDefault="0058268C" w:rsidP="0058268C">
            <w:pPr>
              <w:jc w:val="center"/>
              <w:rPr>
                <w:rFonts w:ascii="Arial" w:hAnsi="Arial" w:cs="Arial"/>
                <w:color w:val="0000CC"/>
              </w:rPr>
            </w:pPr>
            <w:r w:rsidRPr="00B71B4F">
              <w:rPr>
                <w:rFonts w:ascii="Arial" w:hAnsi="Arial" w:cs="Arial"/>
                <w:color w:val="0000CC"/>
              </w:rPr>
              <w:t>2,564</w:t>
            </w:r>
          </w:p>
        </w:tc>
      </w:tr>
      <w:tr w:rsidR="00B71B4F" w:rsidRPr="00B71B4F" w14:paraId="33DBB7D3" w14:textId="77777777" w:rsidTr="00CB6C6C">
        <w:trPr>
          <w:trHeight w:val="300"/>
          <w:jc w:val="center"/>
        </w:trPr>
        <w:tc>
          <w:tcPr>
            <w:tcW w:w="3143" w:type="dxa"/>
            <w:tcBorders>
              <w:top w:val="single" w:sz="4" w:space="0" w:color="auto"/>
              <w:left w:val="single" w:sz="4" w:space="0" w:color="auto"/>
              <w:bottom w:val="single" w:sz="4" w:space="0" w:color="auto"/>
              <w:right w:val="single" w:sz="4" w:space="0" w:color="auto"/>
            </w:tcBorders>
            <w:noWrap/>
            <w:vAlign w:val="center"/>
            <w:hideMark/>
          </w:tcPr>
          <w:p w14:paraId="6A3C5AF5" w14:textId="77777777" w:rsidR="0058268C" w:rsidRPr="00B71B4F" w:rsidRDefault="0058268C" w:rsidP="0058268C">
            <w:pPr>
              <w:rPr>
                <w:rFonts w:ascii="Arial" w:hAnsi="Arial" w:cs="Arial"/>
                <w:color w:val="0000CC"/>
              </w:rPr>
            </w:pPr>
            <w:r w:rsidRPr="00B71B4F">
              <w:rPr>
                <w:rFonts w:ascii="Arial" w:hAnsi="Arial" w:cs="Arial"/>
                <w:color w:val="0000CC"/>
              </w:rPr>
              <w:t>EVA®</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287A4BB0" w14:textId="14B1795D" w:rsidR="0058268C" w:rsidRPr="00B71B4F" w:rsidRDefault="0058268C" w:rsidP="0058268C">
            <w:pPr>
              <w:jc w:val="center"/>
              <w:rPr>
                <w:rFonts w:ascii="Arial" w:hAnsi="Arial" w:cs="Arial"/>
                <w:color w:val="0000CC"/>
              </w:rPr>
            </w:pPr>
            <w:r w:rsidRPr="00B71B4F">
              <w:rPr>
                <w:rFonts w:ascii="Arial" w:hAnsi="Arial" w:cs="Arial"/>
                <w:color w:val="0000CC"/>
              </w:rPr>
              <w:t>2,967</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76B65AE1" w14:textId="788B6701" w:rsidR="0058268C" w:rsidRPr="00B71B4F" w:rsidRDefault="0058268C" w:rsidP="0058268C">
            <w:pPr>
              <w:jc w:val="center"/>
              <w:rPr>
                <w:rFonts w:ascii="Arial" w:hAnsi="Arial" w:cs="Arial"/>
                <w:color w:val="0000CC"/>
              </w:rPr>
            </w:pPr>
            <w:r w:rsidRPr="00B71B4F">
              <w:rPr>
                <w:rFonts w:ascii="Arial" w:hAnsi="Arial" w:cs="Arial"/>
                <w:color w:val="0000CC"/>
              </w:rPr>
              <w:t>3,184</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4CC94F91" w14:textId="49C7938C" w:rsidR="0058268C" w:rsidRPr="00B71B4F" w:rsidRDefault="0058268C" w:rsidP="0058268C">
            <w:pPr>
              <w:jc w:val="center"/>
              <w:rPr>
                <w:rFonts w:ascii="Arial" w:hAnsi="Arial" w:cs="Arial"/>
                <w:color w:val="0000CC"/>
              </w:rPr>
            </w:pPr>
            <w:r w:rsidRPr="00B71B4F">
              <w:rPr>
                <w:rFonts w:ascii="Arial" w:hAnsi="Arial" w:cs="Arial"/>
                <w:color w:val="0000CC"/>
              </w:rPr>
              <w:t>3,358</w:t>
            </w:r>
          </w:p>
        </w:tc>
        <w:tc>
          <w:tcPr>
            <w:tcW w:w="820" w:type="dxa"/>
            <w:tcBorders>
              <w:top w:val="single" w:sz="4" w:space="0" w:color="auto"/>
              <w:left w:val="single" w:sz="4" w:space="0" w:color="auto"/>
              <w:bottom w:val="single" w:sz="4" w:space="0" w:color="auto"/>
              <w:right w:val="single" w:sz="4" w:space="0" w:color="auto"/>
            </w:tcBorders>
            <w:vAlign w:val="center"/>
            <w:hideMark/>
          </w:tcPr>
          <w:p w14:paraId="61FE41D2" w14:textId="6D627C5D" w:rsidR="0058268C" w:rsidRPr="00B71B4F" w:rsidRDefault="0058268C" w:rsidP="0058268C">
            <w:pPr>
              <w:jc w:val="center"/>
              <w:rPr>
                <w:rFonts w:ascii="Arial" w:hAnsi="Arial" w:cs="Arial"/>
                <w:color w:val="0000CC"/>
              </w:rPr>
            </w:pPr>
            <w:r w:rsidRPr="00B71B4F">
              <w:rPr>
                <w:rFonts w:ascii="Arial" w:hAnsi="Arial" w:cs="Arial"/>
                <w:color w:val="0000CC"/>
              </w:rPr>
              <w:t>3,542</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722FEE73" w14:textId="0AA64084" w:rsidR="0058268C" w:rsidRPr="00B71B4F" w:rsidRDefault="0058268C" w:rsidP="0058268C">
            <w:pPr>
              <w:jc w:val="center"/>
              <w:rPr>
                <w:rFonts w:ascii="Arial" w:hAnsi="Arial" w:cs="Arial"/>
                <w:color w:val="0000CC"/>
              </w:rPr>
            </w:pPr>
            <w:r w:rsidRPr="00B71B4F">
              <w:rPr>
                <w:rFonts w:ascii="Arial" w:hAnsi="Arial" w:cs="Arial"/>
                <w:color w:val="0000CC"/>
              </w:rPr>
              <w:t>2,774</w:t>
            </w:r>
          </w:p>
        </w:tc>
      </w:tr>
      <w:tr w:rsidR="00B71B4F" w:rsidRPr="00B71B4F" w14:paraId="713DAC26" w14:textId="77777777" w:rsidTr="00CB6C6C">
        <w:trPr>
          <w:trHeight w:val="315"/>
          <w:jc w:val="center"/>
        </w:trPr>
        <w:tc>
          <w:tcPr>
            <w:tcW w:w="3143" w:type="dxa"/>
            <w:tcBorders>
              <w:top w:val="single" w:sz="4" w:space="0" w:color="auto"/>
              <w:left w:val="single" w:sz="4" w:space="0" w:color="auto"/>
              <w:bottom w:val="single" w:sz="4" w:space="0" w:color="auto"/>
              <w:right w:val="single" w:sz="4" w:space="0" w:color="auto"/>
            </w:tcBorders>
            <w:noWrap/>
            <w:vAlign w:val="center"/>
            <w:hideMark/>
          </w:tcPr>
          <w:p w14:paraId="0F27F1D9" w14:textId="493B15B3" w:rsidR="00C8232E" w:rsidRPr="00B71B4F" w:rsidRDefault="00C5048C" w:rsidP="0058268C">
            <w:pPr>
              <w:rPr>
                <w:rFonts w:ascii="Arial" w:hAnsi="Arial" w:cs="Arial"/>
                <w:b/>
                <w:bCs/>
                <w:color w:val="0000CC"/>
              </w:rPr>
            </w:pPr>
            <w:r w:rsidRPr="00B71B4F">
              <w:rPr>
                <w:rFonts w:ascii="Arial" w:hAnsi="Arial" w:cs="Arial"/>
                <w:b/>
                <w:bCs/>
                <w:color w:val="0000CC"/>
              </w:rPr>
              <w:t>Classificação dos Critérios</w:t>
            </w:r>
          </w:p>
        </w:tc>
        <w:tc>
          <w:tcPr>
            <w:tcW w:w="717" w:type="dxa"/>
            <w:tcBorders>
              <w:top w:val="single" w:sz="4" w:space="0" w:color="auto"/>
              <w:left w:val="single" w:sz="4" w:space="0" w:color="auto"/>
              <w:bottom w:val="single" w:sz="4" w:space="0" w:color="auto"/>
              <w:right w:val="single" w:sz="4" w:space="0" w:color="auto"/>
            </w:tcBorders>
            <w:noWrap/>
            <w:vAlign w:val="center"/>
            <w:hideMark/>
          </w:tcPr>
          <w:p w14:paraId="0A75BD4B"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1</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61EBA735"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2</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287A889A"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3</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7FD74872"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4</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10328B7" w14:textId="77777777" w:rsidR="00C8232E" w:rsidRPr="00B71B4F" w:rsidRDefault="00C8232E" w:rsidP="0058268C">
            <w:pPr>
              <w:jc w:val="center"/>
              <w:rPr>
                <w:rFonts w:ascii="Arial" w:hAnsi="Arial" w:cs="Arial"/>
                <w:b/>
                <w:bCs/>
                <w:color w:val="0000CC"/>
              </w:rPr>
            </w:pPr>
            <w:r w:rsidRPr="00B71B4F">
              <w:rPr>
                <w:rFonts w:ascii="Arial" w:hAnsi="Arial" w:cs="Arial"/>
                <w:b/>
                <w:bCs/>
                <w:color w:val="0000CC"/>
              </w:rPr>
              <w:t>5</w:t>
            </w:r>
          </w:p>
        </w:tc>
      </w:tr>
    </w:tbl>
    <w:bookmarkEnd w:id="4"/>
    <w:p w14:paraId="66022C6F" w14:textId="77777777" w:rsidR="00C8232E" w:rsidRDefault="00C8232E" w:rsidP="00EB30F5">
      <w:pPr>
        <w:tabs>
          <w:tab w:val="left" w:pos="0"/>
          <w:tab w:val="left" w:pos="709"/>
        </w:tabs>
        <w:spacing w:after="0" w:line="240" w:lineRule="auto"/>
        <w:jc w:val="center"/>
        <w:rPr>
          <w:rFonts w:ascii="Arial" w:hAnsi="Arial" w:cs="Arial"/>
          <w:sz w:val="20"/>
          <w:szCs w:val="20"/>
        </w:rPr>
      </w:pPr>
      <w:r>
        <w:rPr>
          <w:rFonts w:ascii="Arial" w:hAnsi="Arial" w:cs="Arial"/>
          <w:sz w:val="20"/>
          <w:szCs w:val="20"/>
        </w:rPr>
        <w:t>Fonte: Elaborada pelos autores (2021)</w:t>
      </w:r>
    </w:p>
    <w:p w14:paraId="03059830" w14:textId="77777777" w:rsidR="00F025F0" w:rsidRDefault="00F025F0" w:rsidP="00C8232E">
      <w:pPr>
        <w:tabs>
          <w:tab w:val="left" w:pos="0"/>
          <w:tab w:val="left" w:pos="709"/>
        </w:tabs>
        <w:spacing w:after="0" w:line="240" w:lineRule="auto"/>
        <w:ind w:firstLine="851"/>
        <w:jc w:val="both"/>
        <w:rPr>
          <w:rFonts w:ascii="Arial" w:hAnsi="Arial" w:cs="Arial"/>
          <w:color w:val="0000CC"/>
          <w:sz w:val="24"/>
          <w:szCs w:val="24"/>
        </w:rPr>
      </w:pPr>
    </w:p>
    <w:p w14:paraId="354DCF19" w14:textId="77777777" w:rsidR="00F025F0" w:rsidRDefault="00D22DEA" w:rsidP="00F025F0">
      <w:pPr>
        <w:tabs>
          <w:tab w:val="left" w:pos="0"/>
          <w:tab w:val="left" w:pos="709"/>
        </w:tabs>
        <w:spacing w:after="0" w:line="240" w:lineRule="auto"/>
        <w:ind w:firstLine="851"/>
        <w:jc w:val="both"/>
        <w:rPr>
          <w:rFonts w:ascii="Arial" w:hAnsi="Arial" w:cs="Arial"/>
          <w:color w:val="0000CC"/>
          <w:sz w:val="24"/>
          <w:szCs w:val="24"/>
        </w:rPr>
      </w:pPr>
      <w:r w:rsidRPr="00EC29D2">
        <w:rPr>
          <w:rFonts w:ascii="Arial" w:hAnsi="Arial" w:cs="Arial"/>
          <w:color w:val="0000CC"/>
          <w:sz w:val="24"/>
          <w:szCs w:val="24"/>
        </w:rPr>
        <w:t>Observa-se na Tabela 1</w:t>
      </w:r>
      <w:r w:rsidR="00F91D6E">
        <w:rPr>
          <w:rFonts w:ascii="Arial" w:hAnsi="Arial" w:cs="Arial"/>
          <w:color w:val="0000CC"/>
          <w:sz w:val="24"/>
          <w:szCs w:val="24"/>
        </w:rPr>
        <w:t>,</w:t>
      </w:r>
      <w:r w:rsidRPr="00EC29D2">
        <w:rPr>
          <w:rFonts w:ascii="Arial" w:hAnsi="Arial" w:cs="Arial"/>
          <w:color w:val="0000CC"/>
          <w:sz w:val="24"/>
          <w:szCs w:val="24"/>
        </w:rPr>
        <w:t xml:space="preserve"> </w:t>
      </w:r>
      <w:r w:rsidR="00171CDC">
        <w:rPr>
          <w:rFonts w:ascii="Arial" w:hAnsi="Arial" w:cs="Arial"/>
          <w:color w:val="0000CC"/>
          <w:sz w:val="24"/>
          <w:szCs w:val="24"/>
        </w:rPr>
        <w:t>os resultados da</w:t>
      </w:r>
      <w:r w:rsidR="00370BE9">
        <w:rPr>
          <w:rFonts w:ascii="Arial" w:hAnsi="Arial" w:cs="Arial"/>
          <w:color w:val="0000CC"/>
          <w:sz w:val="24"/>
          <w:szCs w:val="24"/>
        </w:rPr>
        <w:t xml:space="preserve"> avaliação </w:t>
      </w:r>
      <w:r w:rsidR="003D0AF1">
        <w:rPr>
          <w:rFonts w:ascii="Arial" w:hAnsi="Arial" w:cs="Arial"/>
          <w:color w:val="0000CC"/>
          <w:sz w:val="24"/>
          <w:szCs w:val="24"/>
        </w:rPr>
        <w:t>dos IREFs para</w:t>
      </w:r>
      <w:r w:rsidRPr="00EC29D2">
        <w:rPr>
          <w:rFonts w:ascii="Arial" w:hAnsi="Arial" w:cs="Arial"/>
          <w:color w:val="0000CC"/>
          <w:sz w:val="24"/>
          <w:szCs w:val="24"/>
        </w:rPr>
        <w:t xml:space="preserve"> cada critério SMART </w:t>
      </w:r>
      <w:r w:rsidR="00871E09">
        <w:rPr>
          <w:rFonts w:ascii="Arial" w:hAnsi="Arial" w:cs="Arial"/>
          <w:color w:val="0000CC"/>
          <w:sz w:val="24"/>
          <w:szCs w:val="24"/>
        </w:rPr>
        <w:t xml:space="preserve">de </w:t>
      </w:r>
      <w:r w:rsidR="00023471" w:rsidRPr="00EC29D2">
        <w:rPr>
          <w:rFonts w:ascii="Arial" w:hAnsi="Arial" w:cs="Arial"/>
          <w:color w:val="0000CC"/>
          <w:sz w:val="24"/>
          <w:szCs w:val="24"/>
        </w:rPr>
        <w:t>acordo com a percepção dos especialistas</w:t>
      </w:r>
      <w:r w:rsidR="007D2C4D">
        <w:rPr>
          <w:rFonts w:ascii="Arial" w:hAnsi="Arial" w:cs="Arial"/>
          <w:color w:val="0000CC"/>
          <w:sz w:val="24"/>
          <w:szCs w:val="24"/>
        </w:rPr>
        <w:t xml:space="preserve"> e a </w:t>
      </w:r>
      <w:r w:rsidR="00B71B4F">
        <w:rPr>
          <w:rFonts w:ascii="Arial" w:hAnsi="Arial" w:cs="Arial"/>
          <w:color w:val="0000CC"/>
          <w:sz w:val="24"/>
          <w:szCs w:val="24"/>
        </w:rPr>
        <w:t xml:space="preserve">classificação </w:t>
      </w:r>
      <w:r w:rsidR="001E7EE7">
        <w:rPr>
          <w:rFonts w:ascii="Arial" w:hAnsi="Arial" w:cs="Arial"/>
          <w:color w:val="0000CC"/>
          <w:sz w:val="24"/>
          <w:szCs w:val="24"/>
        </w:rPr>
        <w:t>dos critérios para o cálculo dos seus pesos</w:t>
      </w:r>
      <w:r w:rsidR="00AA5196" w:rsidRPr="00EC29D2">
        <w:rPr>
          <w:rFonts w:ascii="Arial" w:hAnsi="Arial" w:cs="Arial"/>
          <w:color w:val="0000CC"/>
          <w:sz w:val="24"/>
          <w:szCs w:val="24"/>
        </w:rPr>
        <w:t xml:space="preserve">. </w:t>
      </w:r>
      <w:r w:rsidR="00C8232E" w:rsidRPr="00EC29D2">
        <w:rPr>
          <w:rFonts w:ascii="Arial" w:hAnsi="Arial" w:cs="Arial"/>
          <w:color w:val="0000CC"/>
          <w:sz w:val="24"/>
          <w:szCs w:val="24"/>
        </w:rPr>
        <w:t xml:space="preserve">O método TODIM </w:t>
      </w:r>
      <w:r w:rsidR="00E4047C" w:rsidRPr="00EC29D2">
        <w:rPr>
          <w:rFonts w:ascii="Arial" w:hAnsi="Arial" w:cs="Arial"/>
          <w:color w:val="0000CC"/>
          <w:sz w:val="24"/>
          <w:szCs w:val="24"/>
        </w:rPr>
        <w:t xml:space="preserve">recomenda a </w:t>
      </w:r>
      <w:r w:rsidR="00E4047C" w:rsidRPr="00EC29D2">
        <w:rPr>
          <w:rFonts w:ascii="Arial" w:hAnsi="Arial" w:cs="Arial"/>
          <w:color w:val="0000CC"/>
          <w:sz w:val="24"/>
          <w:szCs w:val="24"/>
        </w:rPr>
        <w:lastRenderedPageBreak/>
        <w:t>normalização da</w:t>
      </w:r>
      <w:r w:rsidR="00672242">
        <w:rPr>
          <w:rFonts w:ascii="Arial" w:hAnsi="Arial" w:cs="Arial"/>
          <w:color w:val="0000CC"/>
          <w:sz w:val="24"/>
          <w:szCs w:val="24"/>
        </w:rPr>
        <w:t>s células da</w:t>
      </w:r>
      <w:r w:rsidR="00E4047C" w:rsidRPr="00EC29D2">
        <w:rPr>
          <w:rFonts w:ascii="Arial" w:hAnsi="Arial" w:cs="Arial"/>
          <w:color w:val="0000CC"/>
          <w:sz w:val="24"/>
          <w:szCs w:val="24"/>
        </w:rPr>
        <w:t xml:space="preserve"> </w:t>
      </w:r>
      <w:r w:rsidR="00C8232E" w:rsidRPr="00EC29D2">
        <w:rPr>
          <w:rFonts w:ascii="Arial" w:hAnsi="Arial" w:cs="Arial"/>
          <w:color w:val="0000CC"/>
          <w:sz w:val="24"/>
          <w:szCs w:val="24"/>
        </w:rPr>
        <w:t>Matriz de Decisão</w:t>
      </w:r>
      <w:r w:rsidR="00E4047C" w:rsidRPr="00EC29D2">
        <w:rPr>
          <w:rFonts w:ascii="Arial" w:hAnsi="Arial" w:cs="Arial"/>
          <w:color w:val="0000CC"/>
          <w:sz w:val="24"/>
          <w:szCs w:val="24"/>
        </w:rPr>
        <w:t xml:space="preserve"> numa escala entre</w:t>
      </w:r>
      <w:r w:rsidR="00C8232E" w:rsidRPr="00EC29D2">
        <w:rPr>
          <w:rFonts w:ascii="Arial" w:hAnsi="Arial" w:cs="Arial"/>
          <w:color w:val="0000CC"/>
          <w:sz w:val="24"/>
          <w:szCs w:val="24"/>
        </w:rPr>
        <w:t xml:space="preserve"> 0 a 1 </w:t>
      </w:r>
      <w:r w:rsidR="00C8232E" w:rsidRPr="00EC29D2">
        <w:rPr>
          <w:rFonts w:ascii="Arial" w:hAnsi="Arial" w:cs="Arial"/>
          <w:color w:val="0000CC"/>
          <w:sz w:val="24"/>
          <w:szCs w:val="24"/>
        </w:rPr>
        <w:fldChar w:fldCharType="begin" w:fldLock="1"/>
      </w:r>
      <w:r w:rsidR="00F652AA">
        <w:rPr>
          <w:rFonts w:ascii="Arial" w:hAnsi="Arial" w:cs="Arial"/>
          <w:color w:val="0000CC"/>
          <w:sz w:val="24"/>
          <w:szCs w:val="24"/>
        </w:rPr>
        <w:instrText>ADDIN CSL_CITATION {"citationItems":[{"id":"ITEM-1","itemData":{"ISBN":"9788522117741","author":[{"dropping-particle":"","family":"Gomes","given":"Luiz Flavio Autram M.","non-dropping-particle":"","parse-names":false,"suffix":""},{"dropping-particle":"","family":"ARAYA","given":"Marcela C. González","non-dropping-particle":"","parse-names":false,"suffix":""},{"dropping-particle":"","family":"CARIGNANO","given":"Claudia","non-dropping-particle":"","parse-names":false,"suffix":""}],"edition":"1","id":"ITEM-1","issued":{"date-parts":[["2011"]]},"publisher":"Cengage Learning","publisher-place":"São Paulo","title":"Tomada de Decisões em Cenários Complexos","type":"book"},"uris":["http://www.mendeley.com/documents/?uuid=30ef9321-3baa-4d22-99e7-e915f15ecb61"]}],"mendeley":{"formattedCitation":"(GOMES; ARAYA; CARIGNANO, 2011)","manualFormatting":"(GOMES et al., 2011)","plainTextFormattedCitation":"(GOMES; ARAYA; CARIGNANO, 2011)","previouslyFormattedCitation":"(GOMES; ARAYA; CARIGNANO, 2011)"},"properties":{"noteIndex":0},"schema":"https://github.com/citation-style-language/schema/raw/master/csl-citation.json"}</w:instrText>
      </w:r>
      <w:r w:rsidR="00C8232E" w:rsidRPr="00EC29D2">
        <w:rPr>
          <w:rFonts w:ascii="Arial" w:hAnsi="Arial" w:cs="Arial"/>
          <w:color w:val="0000CC"/>
          <w:sz w:val="24"/>
          <w:szCs w:val="24"/>
        </w:rPr>
        <w:fldChar w:fldCharType="separate"/>
      </w:r>
      <w:r w:rsidR="00C8232E" w:rsidRPr="00EC29D2">
        <w:rPr>
          <w:rFonts w:ascii="Arial" w:hAnsi="Arial" w:cs="Arial"/>
          <w:noProof/>
          <w:color w:val="0000CC"/>
          <w:sz w:val="24"/>
          <w:szCs w:val="24"/>
        </w:rPr>
        <w:t xml:space="preserve">(GOMES et </w:t>
      </w:r>
      <w:r w:rsidR="00F652AA">
        <w:rPr>
          <w:rFonts w:ascii="Arial" w:hAnsi="Arial" w:cs="Arial"/>
          <w:noProof/>
          <w:color w:val="0000CC"/>
          <w:sz w:val="24"/>
          <w:szCs w:val="24"/>
        </w:rPr>
        <w:t>a</w:t>
      </w:r>
      <w:r w:rsidR="00C8232E" w:rsidRPr="00EC29D2">
        <w:rPr>
          <w:rFonts w:ascii="Arial" w:hAnsi="Arial" w:cs="Arial"/>
          <w:noProof/>
          <w:color w:val="0000CC"/>
          <w:sz w:val="24"/>
          <w:szCs w:val="24"/>
        </w:rPr>
        <w:t>l., 2011)</w:t>
      </w:r>
      <w:r w:rsidR="00C8232E" w:rsidRPr="00EC29D2">
        <w:rPr>
          <w:rFonts w:ascii="Arial" w:hAnsi="Arial" w:cs="Arial"/>
          <w:color w:val="0000CC"/>
          <w:sz w:val="24"/>
          <w:szCs w:val="24"/>
        </w:rPr>
        <w:fldChar w:fldCharType="end"/>
      </w:r>
      <w:r w:rsidR="00C8232E" w:rsidRPr="00EC29D2">
        <w:rPr>
          <w:rFonts w:ascii="Arial" w:hAnsi="Arial" w:cs="Arial"/>
          <w:color w:val="0000CC"/>
          <w:sz w:val="24"/>
          <w:szCs w:val="24"/>
        </w:rPr>
        <w:t>.</w:t>
      </w:r>
    </w:p>
    <w:p w14:paraId="23B1EE69" w14:textId="77777777" w:rsidR="00F025F0" w:rsidRDefault="00F025F0" w:rsidP="00F025F0">
      <w:pPr>
        <w:tabs>
          <w:tab w:val="left" w:pos="0"/>
          <w:tab w:val="left" w:pos="709"/>
        </w:tabs>
        <w:spacing w:after="0" w:line="240" w:lineRule="auto"/>
        <w:jc w:val="both"/>
        <w:rPr>
          <w:rFonts w:ascii="Arial" w:hAnsi="Arial" w:cs="Arial"/>
          <w:color w:val="0000CC"/>
          <w:sz w:val="24"/>
          <w:szCs w:val="24"/>
        </w:rPr>
      </w:pPr>
    </w:p>
    <w:p w14:paraId="4BA0632F" w14:textId="050ECBED" w:rsidR="00083B6C" w:rsidRPr="00EF3DBD" w:rsidRDefault="00083B6C" w:rsidP="00F025F0">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t>4.</w:t>
      </w:r>
      <w:r w:rsidR="00147F1F" w:rsidRPr="00EF3DBD">
        <w:rPr>
          <w:rFonts w:ascii="Arial" w:hAnsi="Arial" w:cs="Arial"/>
          <w:b/>
          <w:bCs/>
          <w:sz w:val="24"/>
          <w:szCs w:val="24"/>
        </w:rPr>
        <w:t>3.2</w:t>
      </w:r>
      <w:r w:rsidRPr="00EF3DBD">
        <w:rPr>
          <w:rFonts w:ascii="Arial" w:hAnsi="Arial" w:cs="Arial"/>
          <w:b/>
          <w:bCs/>
          <w:sz w:val="24"/>
          <w:szCs w:val="24"/>
        </w:rPr>
        <w:t xml:space="preserve"> Matriz de Normalização dos Critérios </w:t>
      </w:r>
    </w:p>
    <w:p w14:paraId="4534F8B8" w14:textId="21C25174" w:rsidR="006860A3" w:rsidRDefault="006860A3" w:rsidP="00F025F0">
      <w:pPr>
        <w:tabs>
          <w:tab w:val="left" w:pos="0"/>
          <w:tab w:val="left" w:pos="709"/>
        </w:tabs>
        <w:spacing w:after="0" w:line="240" w:lineRule="auto"/>
        <w:ind w:firstLine="851"/>
        <w:jc w:val="both"/>
        <w:rPr>
          <w:rFonts w:ascii="Arial" w:hAnsi="Arial" w:cs="Arial"/>
          <w:color w:val="0000CC"/>
          <w:sz w:val="24"/>
          <w:szCs w:val="24"/>
        </w:rPr>
      </w:pPr>
      <w:r w:rsidRPr="00F025F0">
        <w:rPr>
          <w:rFonts w:ascii="Arial" w:hAnsi="Arial" w:cs="Arial"/>
          <w:color w:val="0000CC"/>
          <w:sz w:val="24"/>
          <w:szCs w:val="24"/>
        </w:rPr>
        <w:t xml:space="preserve">Os valores </w:t>
      </w:r>
      <w:r w:rsidR="00387AAC" w:rsidRPr="00F025F0">
        <w:rPr>
          <w:rFonts w:ascii="Arial" w:hAnsi="Arial" w:cs="Arial"/>
          <w:color w:val="0000CC"/>
          <w:sz w:val="24"/>
          <w:szCs w:val="24"/>
        </w:rPr>
        <w:t>dos resultados da avaliação dos IREFs</w:t>
      </w:r>
      <w:r w:rsidR="008E43EE" w:rsidRPr="00F025F0">
        <w:rPr>
          <w:rFonts w:ascii="Arial" w:hAnsi="Arial" w:cs="Arial"/>
          <w:color w:val="0000CC"/>
          <w:sz w:val="24"/>
          <w:szCs w:val="24"/>
        </w:rPr>
        <w:t xml:space="preserve"> pelos especialistas</w:t>
      </w:r>
      <w:r w:rsidR="00387AAC" w:rsidRPr="00F025F0">
        <w:rPr>
          <w:rFonts w:ascii="Arial" w:hAnsi="Arial" w:cs="Arial"/>
          <w:color w:val="0000CC"/>
          <w:sz w:val="24"/>
          <w:szCs w:val="24"/>
        </w:rPr>
        <w:t xml:space="preserve"> para cada critério SMART</w:t>
      </w:r>
      <w:r w:rsidRPr="00F025F0">
        <w:rPr>
          <w:rFonts w:ascii="Arial" w:hAnsi="Arial" w:cs="Arial"/>
          <w:color w:val="0000CC"/>
          <w:sz w:val="24"/>
          <w:szCs w:val="24"/>
        </w:rPr>
        <w:t xml:space="preserve"> da Matriz de Decisão foram normalizados conforme Equação (1).</w:t>
      </w:r>
    </w:p>
    <w:p w14:paraId="7C65AA4E" w14:textId="77777777" w:rsidR="00F025F0" w:rsidRPr="00F025F0" w:rsidRDefault="00F025F0" w:rsidP="00F025F0">
      <w:pPr>
        <w:tabs>
          <w:tab w:val="left" w:pos="0"/>
          <w:tab w:val="left" w:pos="709"/>
        </w:tabs>
        <w:spacing w:after="0" w:line="240" w:lineRule="auto"/>
        <w:ind w:firstLine="851"/>
        <w:jc w:val="both"/>
        <w:rPr>
          <w:rFonts w:ascii="Arial" w:hAnsi="Arial" w:cs="Arial"/>
          <w:color w:val="0000CC"/>
          <w:sz w:val="24"/>
          <w:szCs w:val="24"/>
        </w:rPr>
      </w:pPr>
    </w:p>
    <w:p w14:paraId="7541C013" w14:textId="42B3A96A" w:rsidR="006860A3" w:rsidRDefault="006860A3" w:rsidP="006860A3">
      <w:pPr>
        <w:tabs>
          <w:tab w:val="left" w:pos="0"/>
        </w:tabs>
        <w:spacing w:after="0" w:line="240" w:lineRule="auto"/>
        <w:ind w:firstLine="709"/>
        <w:jc w:val="both"/>
        <w:rPr>
          <w:rFonts w:ascii="Arial" w:hAnsi="Arial" w:cs="Arial"/>
          <w:sz w:val="24"/>
          <w:szCs w:val="24"/>
        </w:rPr>
      </w:pPr>
      <m:oMathPara>
        <m:oMath>
          <m:r>
            <w:rPr>
              <w:rFonts w:ascii="Cambria Math" w:hAnsi="Cambria Math" w:cs="Arial"/>
            </w:rPr>
            <m:t>Np</m:t>
          </m:r>
          <m:r>
            <m:rPr>
              <m:sty m:val="p"/>
            </m:rPr>
            <w:rPr>
              <w:rFonts w:ascii="Cambria Math" w:hAnsi="Cambria Math" w:cs="Arial"/>
              <w:sz w:val="20"/>
              <w:szCs w:val="20"/>
            </w:rPr>
            <m:t>=</m:t>
          </m:r>
          <m:f>
            <m:fPr>
              <m:ctrlPr>
                <w:rPr>
                  <w:rFonts w:ascii="Cambria Math" w:hAnsi="Cambria Math" w:cs="Arial"/>
                </w:rPr>
              </m:ctrlPr>
            </m:fPr>
            <m:num>
              <m:r>
                <w:rPr>
                  <w:rFonts w:ascii="Cambria Math" w:hAnsi="Cambria Math" w:cs="Arial"/>
                  <w:sz w:val="20"/>
                  <w:szCs w:val="20"/>
                </w:rPr>
                <m:t>Pic</m:t>
              </m:r>
            </m:num>
            <m:den>
              <m:nary>
                <m:naryPr>
                  <m:chr m:val="∑"/>
                  <m:limLoc m:val="subSup"/>
                  <m:ctrlPr>
                    <w:rPr>
                      <w:rFonts w:ascii="Cambria Math" w:hAnsi="Cambria Math" w:cs="Arial"/>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d>
                    <m:dPr>
                      <m:ctrlPr>
                        <w:rPr>
                          <w:rFonts w:ascii="Cambria Math" w:hAnsi="Cambria Math" w:cs="Arial"/>
                        </w:rPr>
                      </m:ctrlPr>
                    </m:dPr>
                    <m:e>
                      <m:r>
                        <m:rPr>
                          <m:sty m:val="p"/>
                        </m:rPr>
                        <w:rPr>
                          <w:rFonts w:ascii="Cambria Math" w:hAnsi="Cambria Math" w:cs="Arial"/>
                          <w:sz w:val="20"/>
                          <w:szCs w:val="20"/>
                        </w:rPr>
                        <m:t>Pic</m:t>
                      </m:r>
                    </m:e>
                  </m:d>
                  <m:r>
                    <w:rPr>
                      <w:rFonts w:ascii="Cambria Math" w:hAnsi="Cambria Math" w:cs="Arial"/>
                      <w:sz w:val="20"/>
                      <w:szCs w:val="20"/>
                    </w:rPr>
                    <m:t xml:space="preserve"> </m:t>
                  </m:r>
                  <m:r>
                    <m:rPr>
                      <m:sty m:val="p"/>
                    </m:rPr>
                    <w:rPr>
                      <w:rFonts w:ascii="Cambria Math" w:hAnsi="Cambria Math" w:cs="Arial"/>
                      <w:sz w:val="20"/>
                      <w:szCs w:val="20"/>
                    </w:rPr>
                    <w:sym w:font="Symbol" w:char="F022"/>
                  </m:r>
                  <m:r>
                    <m:rPr>
                      <m:sty m:val="p"/>
                    </m:rPr>
                    <w:rPr>
                      <w:rFonts w:ascii="Cambria Math" w:hAnsi="Cambria Math" w:cs="Arial"/>
                      <w:sz w:val="20"/>
                      <w:szCs w:val="20"/>
                    </w:rPr>
                    <m:t>(i)</m:t>
                  </m:r>
                </m:e>
              </m:nary>
            </m:den>
          </m:f>
          <m:r>
            <m:rPr>
              <m:sty m:val="p"/>
            </m:rPr>
            <w:rPr>
              <w:rFonts w:ascii="Cambria Math" w:hAnsi="Cambria Math" w:cs="Arial"/>
              <w:sz w:val="20"/>
              <w:szCs w:val="20"/>
            </w:rPr>
            <m:t xml:space="preserve">                                                                             (1)</m:t>
          </m:r>
        </m:oMath>
      </m:oMathPara>
    </w:p>
    <w:p w14:paraId="76729CEC" w14:textId="77777777" w:rsidR="006860A3" w:rsidRDefault="006860A3" w:rsidP="006860A3">
      <w:pPr>
        <w:tabs>
          <w:tab w:val="left" w:pos="0"/>
          <w:tab w:val="left" w:pos="709"/>
        </w:tabs>
        <w:spacing w:after="0" w:line="240" w:lineRule="auto"/>
        <w:jc w:val="both"/>
        <w:rPr>
          <w:rFonts w:ascii="Arial" w:hAnsi="Arial" w:cs="Arial"/>
          <w:sz w:val="20"/>
          <w:szCs w:val="20"/>
        </w:rPr>
      </w:pPr>
      <w:r>
        <w:rPr>
          <w:rFonts w:ascii="Arial" w:hAnsi="Arial" w:cs="Arial"/>
          <w:sz w:val="20"/>
          <w:szCs w:val="20"/>
        </w:rPr>
        <w:t>Em que:</w:t>
      </w:r>
    </w:p>
    <w:p w14:paraId="25FB0C09" w14:textId="27FAE033" w:rsidR="006860A3" w:rsidRDefault="006860A3" w:rsidP="006860A3">
      <w:pPr>
        <w:tabs>
          <w:tab w:val="left" w:pos="0"/>
          <w:tab w:val="left" w:pos="709"/>
        </w:tabs>
        <w:spacing w:after="0" w:line="240" w:lineRule="auto"/>
        <w:jc w:val="both"/>
        <w:rPr>
          <w:rFonts w:ascii="Arial" w:hAnsi="Arial" w:cs="Arial"/>
          <w:sz w:val="20"/>
          <w:szCs w:val="20"/>
        </w:rPr>
      </w:pPr>
      <w:r>
        <w:rPr>
          <w:rFonts w:ascii="Arial" w:hAnsi="Arial" w:cs="Arial"/>
          <w:sz w:val="20"/>
          <w:szCs w:val="20"/>
        </w:rPr>
        <w:t xml:space="preserve">-  Np é a </w:t>
      </w:r>
      <w:r w:rsidR="00E10E87">
        <w:rPr>
          <w:rFonts w:ascii="Arial" w:hAnsi="Arial" w:cs="Arial"/>
          <w:sz w:val="20"/>
          <w:szCs w:val="20"/>
        </w:rPr>
        <w:t xml:space="preserve">Normalização das </w:t>
      </w:r>
      <w:r>
        <w:rPr>
          <w:rFonts w:ascii="Arial" w:hAnsi="Arial" w:cs="Arial"/>
          <w:sz w:val="20"/>
          <w:szCs w:val="20"/>
        </w:rPr>
        <w:t>Performance entre 0 e 1</w:t>
      </w:r>
    </w:p>
    <w:p w14:paraId="2B098A51" w14:textId="51B1ABBA" w:rsidR="006860A3" w:rsidRDefault="006860A3" w:rsidP="006860A3">
      <w:pPr>
        <w:tabs>
          <w:tab w:val="left" w:pos="0"/>
          <w:tab w:val="left" w:pos="709"/>
        </w:tabs>
        <w:spacing w:after="0" w:line="240" w:lineRule="auto"/>
        <w:jc w:val="both"/>
        <w:rPr>
          <w:rFonts w:ascii="Arial" w:hAnsi="Arial" w:cs="Arial"/>
          <w:sz w:val="20"/>
          <w:szCs w:val="20"/>
        </w:rPr>
      </w:pPr>
      <w:r>
        <w:rPr>
          <w:rFonts w:ascii="Arial" w:hAnsi="Arial" w:cs="Arial"/>
          <w:sz w:val="20"/>
          <w:szCs w:val="20"/>
        </w:rPr>
        <w:t>- P</w:t>
      </w:r>
      <w:r w:rsidR="00E10E87" w:rsidRPr="00E10E87">
        <w:rPr>
          <w:rFonts w:ascii="Arial" w:hAnsi="Arial" w:cs="Arial"/>
          <w:sz w:val="20"/>
          <w:szCs w:val="20"/>
          <w:vertAlign w:val="subscript"/>
        </w:rPr>
        <w:t>i</w:t>
      </w:r>
      <w:r w:rsidRPr="00E10E87">
        <w:rPr>
          <w:rFonts w:ascii="Arial" w:hAnsi="Arial" w:cs="Arial"/>
          <w:sz w:val="20"/>
          <w:szCs w:val="20"/>
          <w:vertAlign w:val="subscript"/>
        </w:rPr>
        <w:t>c</w:t>
      </w:r>
      <w:r>
        <w:rPr>
          <w:rFonts w:ascii="Arial" w:hAnsi="Arial" w:cs="Arial"/>
          <w:sz w:val="20"/>
          <w:szCs w:val="20"/>
        </w:rPr>
        <w:t xml:space="preserve"> é a Performance das Alternativas para cada critério</w:t>
      </w:r>
    </w:p>
    <w:p w14:paraId="53729F88" w14:textId="108EAC77" w:rsidR="006860A3" w:rsidRDefault="006860A3" w:rsidP="00D90AA3">
      <w:pPr>
        <w:tabs>
          <w:tab w:val="left" w:pos="0"/>
        </w:tabs>
        <w:spacing w:after="0" w:line="240" w:lineRule="auto"/>
        <w:jc w:val="both"/>
        <w:rPr>
          <w:rFonts w:ascii="Arial" w:hAnsi="Arial" w:cs="Arial"/>
          <w:color w:val="0000CC"/>
          <w:sz w:val="24"/>
          <w:szCs w:val="24"/>
        </w:rPr>
      </w:pPr>
      <w:r>
        <w:rPr>
          <w:rFonts w:ascii="Arial" w:hAnsi="Arial" w:cs="Arial"/>
          <w:sz w:val="20"/>
          <w:szCs w:val="20"/>
        </w:rPr>
        <w:t xml:space="preserve">-  </w:t>
      </w:r>
      <w:r w:rsidR="00E10E87">
        <w:rPr>
          <w:rFonts w:ascii="Arial" w:hAnsi="Arial" w:cs="Arial"/>
          <w:sz w:val="20"/>
          <w:szCs w:val="20"/>
        </w:rPr>
        <w:t>i</w:t>
      </w:r>
      <w:r>
        <w:rPr>
          <w:rFonts w:ascii="Arial" w:hAnsi="Arial" w:cs="Arial"/>
          <w:sz w:val="20"/>
          <w:szCs w:val="20"/>
        </w:rPr>
        <w:t xml:space="preserve"> </w:t>
      </w:r>
      <w:r w:rsidR="00CC0414">
        <w:rPr>
          <w:rFonts w:ascii="Arial" w:hAnsi="Arial" w:cs="Arial"/>
          <w:sz w:val="20"/>
          <w:szCs w:val="20"/>
        </w:rPr>
        <w:t xml:space="preserve">são as </w:t>
      </w:r>
      <w:r w:rsidR="005165AC">
        <w:rPr>
          <w:rFonts w:ascii="Arial" w:hAnsi="Arial" w:cs="Arial"/>
          <w:sz w:val="20"/>
          <w:szCs w:val="20"/>
        </w:rPr>
        <w:t>linha</w:t>
      </w:r>
      <w:r w:rsidR="00CC0414">
        <w:rPr>
          <w:rFonts w:ascii="Arial" w:hAnsi="Arial" w:cs="Arial"/>
          <w:sz w:val="20"/>
          <w:szCs w:val="20"/>
        </w:rPr>
        <w:t>s referentes aos IREFs na M</w:t>
      </w:r>
      <w:r>
        <w:rPr>
          <w:rFonts w:ascii="Arial" w:hAnsi="Arial" w:cs="Arial"/>
          <w:sz w:val="20"/>
          <w:szCs w:val="20"/>
        </w:rPr>
        <w:t>atriz</w:t>
      </w:r>
      <w:r w:rsidR="00CC0414">
        <w:rPr>
          <w:rFonts w:ascii="Arial" w:hAnsi="Arial" w:cs="Arial"/>
          <w:sz w:val="20"/>
          <w:szCs w:val="20"/>
        </w:rPr>
        <w:t xml:space="preserve"> de </w:t>
      </w:r>
      <w:r w:rsidR="00F81D8A">
        <w:rPr>
          <w:rFonts w:ascii="Arial" w:hAnsi="Arial" w:cs="Arial"/>
          <w:sz w:val="20"/>
          <w:szCs w:val="20"/>
        </w:rPr>
        <w:t>D</w:t>
      </w:r>
      <w:r w:rsidR="00CC0414">
        <w:rPr>
          <w:rFonts w:ascii="Arial" w:hAnsi="Arial" w:cs="Arial"/>
          <w:sz w:val="20"/>
          <w:szCs w:val="20"/>
        </w:rPr>
        <w:t>ecisão</w:t>
      </w:r>
      <w:r>
        <w:rPr>
          <w:rFonts w:ascii="Arial" w:hAnsi="Arial" w:cs="Arial"/>
          <w:sz w:val="20"/>
          <w:szCs w:val="20"/>
        </w:rPr>
        <w:t xml:space="preserve">  </w:t>
      </w:r>
    </w:p>
    <w:p w14:paraId="2AA8846C" w14:textId="77777777" w:rsidR="006860A3" w:rsidRDefault="006860A3" w:rsidP="00F025F0">
      <w:pPr>
        <w:tabs>
          <w:tab w:val="left" w:pos="0"/>
          <w:tab w:val="left" w:pos="709"/>
        </w:tabs>
        <w:spacing w:after="0" w:line="240" w:lineRule="auto"/>
        <w:ind w:firstLine="851"/>
        <w:jc w:val="both"/>
        <w:rPr>
          <w:rFonts w:ascii="Arial" w:hAnsi="Arial" w:cs="Arial"/>
          <w:color w:val="0000CC"/>
          <w:sz w:val="24"/>
          <w:szCs w:val="24"/>
        </w:rPr>
      </w:pPr>
    </w:p>
    <w:p w14:paraId="7FFEC0EF" w14:textId="1C749422" w:rsidR="00C8232E" w:rsidRDefault="00CB74B2" w:rsidP="00F025F0">
      <w:pPr>
        <w:tabs>
          <w:tab w:val="left" w:pos="0"/>
          <w:tab w:val="left" w:pos="709"/>
        </w:tabs>
        <w:spacing w:after="0" w:line="240" w:lineRule="auto"/>
        <w:ind w:firstLine="851"/>
        <w:jc w:val="both"/>
        <w:rPr>
          <w:rFonts w:ascii="Arial" w:hAnsi="Arial" w:cs="Arial"/>
          <w:color w:val="0000CC"/>
          <w:sz w:val="24"/>
          <w:szCs w:val="24"/>
        </w:rPr>
      </w:pPr>
      <w:r w:rsidRPr="00F025F0">
        <w:rPr>
          <w:rFonts w:ascii="Arial" w:hAnsi="Arial" w:cs="Arial"/>
          <w:color w:val="0000CC"/>
          <w:sz w:val="24"/>
          <w:szCs w:val="24"/>
        </w:rPr>
        <w:t>O</w:t>
      </w:r>
      <w:r w:rsidR="00C8232E" w:rsidRPr="00F025F0">
        <w:rPr>
          <w:rFonts w:ascii="Arial" w:hAnsi="Arial" w:cs="Arial"/>
          <w:color w:val="0000CC"/>
          <w:sz w:val="24"/>
          <w:szCs w:val="24"/>
        </w:rPr>
        <w:t>s pesos dos critérios</w:t>
      </w:r>
      <w:r w:rsidR="00263BE1" w:rsidRPr="00F025F0">
        <w:rPr>
          <w:rFonts w:ascii="Arial" w:hAnsi="Arial" w:cs="Arial"/>
          <w:color w:val="0000CC"/>
          <w:sz w:val="24"/>
          <w:szCs w:val="24"/>
        </w:rPr>
        <w:t xml:space="preserve"> SMART</w:t>
      </w:r>
      <w:r w:rsidR="00C8232E" w:rsidRPr="00F025F0">
        <w:rPr>
          <w:rFonts w:ascii="Arial" w:hAnsi="Arial" w:cs="Arial"/>
          <w:color w:val="0000CC"/>
          <w:sz w:val="24"/>
          <w:szCs w:val="24"/>
        </w:rPr>
        <w:t xml:space="preserve"> </w:t>
      </w:r>
      <w:r w:rsidR="00387AAC" w:rsidRPr="00F025F0">
        <w:rPr>
          <w:rFonts w:ascii="Arial" w:hAnsi="Arial" w:cs="Arial"/>
          <w:color w:val="0000CC"/>
          <w:sz w:val="24"/>
          <w:szCs w:val="24"/>
        </w:rPr>
        <w:t xml:space="preserve">da Matriz de Decisão </w:t>
      </w:r>
      <w:r w:rsidR="001F58E1" w:rsidRPr="00F025F0">
        <w:rPr>
          <w:rFonts w:ascii="Arial" w:hAnsi="Arial" w:cs="Arial"/>
          <w:color w:val="0000CC"/>
          <w:sz w:val="24"/>
          <w:szCs w:val="24"/>
        </w:rPr>
        <w:t>são</w:t>
      </w:r>
      <w:r w:rsidR="00C8232E" w:rsidRPr="00F025F0">
        <w:rPr>
          <w:rFonts w:ascii="Arial" w:hAnsi="Arial" w:cs="Arial"/>
          <w:color w:val="0000CC"/>
          <w:sz w:val="24"/>
          <w:szCs w:val="24"/>
        </w:rPr>
        <w:t xml:space="preserve"> normalizados</w:t>
      </w:r>
      <w:r w:rsidRPr="00F025F0">
        <w:rPr>
          <w:rFonts w:ascii="Arial" w:hAnsi="Arial" w:cs="Arial"/>
          <w:color w:val="0000CC"/>
          <w:sz w:val="24"/>
          <w:szCs w:val="24"/>
        </w:rPr>
        <w:t xml:space="preserve"> </w:t>
      </w:r>
      <w:r w:rsidR="006220E9" w:rsidRPr="00F025F0">
        <w:rPr>
          <w:rFonts w:ascii="Arial" w:hAnsi="Arial" w:cs="Arial"/>
          <w:color w:val="0000CC"/>
          <w:sz w:val="24"/>
          <w:szCs w:val="24"/>
        </w:rPr>
        <w:t xml:space="preserve">utilizando-se </w:t>
      </w:r>
      <w:r w:rsidR="00E65C15" w:rsidRPr="00F025F0">
        <w:rPr>
          <w:rFonts w:ascii="Arial" w:hAnsi="Arial" w:cs="Arial"/>
          <w:color w:val="0000CC"/>
          <w:sz w:val="24"/>
          <w:szCs w:val="24"/>
        </w:rPr>
        <w:t xml:space="preserve">o </w:t>
      </w:r>
      <w:r w:rsidR="006220E9" w:rsidRPr="00F025F0">
        <w:rPr>
          <w:rFonts w:ascii="Arial" w:hAnsi="Arial" w:cs="Arial"/>
          <w:color w:val="0000CC"/>
          <w:sz w:val="24"/>
          <w:szCs w:val="24"/>
        </w:rPr>
        <w:t xml:space="preserve">método Rank-Sum (RS), </w:t>
      </w:r>
      <w:r w:rsidR="00C8232E" w:rsidRPr="00F025F0">
        <w:rPr>
          <w:rFonts w:ascii="Arial" w:hAnsi="Arial" w:cs="Arial"/>
          <w:color w:val="0000CC"/>
          <w:sz w:val="24"/>
          <w:szCs w:val="24"/>
        </w:rPr>
        <w:t xml:space="preserve">que tem como base a Relação de Recorrência para estabelecer pesos para cada termo sequenciado </w:t>
      </w:r>
      <w:r w:rsidR="00C8232E" w:rsidRPr="00F025F0">
        <w:rPr>
          <w:rFonts w:ascii="Arial" w:hAnsi="Arial" w:cs="Arial"/>
          <w:color w:val="0000CC"/>
          <w:sz w:val="24"/>
          <w:szCs w:val="24"/>
        </w:rPr>
        <w:fldChar w:fldCharType="begin" w:fldLock="1"/>
      </w:r>
      <w:r w:rsidR="00F35567" w:rsidRPr="00F025F0">
        <w:rPr>
          <w:rFonts w:ascii="Arial" w:hAnsi="Arial" w:cs="Arial"/>
          <w:color w:val="0000CC"/>
          <w:sz w:val="24"/>
          <w:szCs w:val="24"/>
        </w:rPr>
        <w:instrText>ADDIN CSL_CITATION {"citationItems":[{"id":"ITEM-1","itemData":{"DOI":"10.1016/j.cie.2020.106629","ISSN":"03608352","author":[{"dropping-particle":"","family":"Liu","given":"Dun","non-dropping-particle":"","parse-names":false,"suffix":""},{"dropping-particle":"","family":"Li","given":"Tianrui","non-dropping-particle":"","parse-names":false,"suffix":""},{"dropping-particle":"","family":"Liang","given":"Decui","non-dropping-particle":"","parse-names":false,"suffix":""}],"container-title":"Computers &amp; Industrial Engineering","id":"ITEM-1","issued":{"date-parts":[["2020","9"]]},"page":"106629","title":"An integrated approach towards modeling ranked weights","type":"article-journal","volume":"147"},"uris":["http://www.mendeley.com/documents/?uuid=e194f0d5-b6f1-42da-b40d-7109ca6b31ba"]}],"mendeley":{"formattedCitation":"(LIU; LI; LIANG, 2020)","manualFormatting":"(LIU et al., 2020)","plainTextFormattedCitation":"(LIU; LI; LIANG, 2020)","previouslyFormattedCitation":"(LIU; LI; LIANG, 2020)"},"properties":{"noteIndex":0},"schema":"https://github.com/citation-style-language/schema/raw/master/csl-citation.json"}</w:instrText>
      </w:r>
      <w:r w:rsidR="00C8232E" w:rsidRPr="00F025F0">
        <w:rPr>
          <w:rFonts w:ascii="Arial" w:hAnsi="Arial" w:cs="Arial"/>
          <w:color w:val="0000CC"/>
          <w:sz w:val="24"/>
          <w:szCs w:val="24"/>
        </w:rPr>
        <w:fldChar w:fldCharType="separate"/>
      </w:r>
      <w:r w:rsidR="00C8232E" w:rsidRPr="00F025F0">
        <w:rPr>
          <w:rFonts w:ascii="Arial" w:hAnsi="Arial" w:cs="Arial"/>
          <w:color w:val="0000CC"/>
          <w:sz w:val="24"/>
          <w:szCs w:val="24"/>
        </w:rPr>
        <w:t xml:space="preserve">(LIU et </w:t>
      </w:r>
      <w:r w:rsidR="00F652AA" w:rsidRPr="00F025F0">
        <w:rPr>
          <w:rFonts w:ascii="Arial" w:hAnsi="Arial" w:cs="Arial"/>
          <w:color w:val="0000CC"/>
          <w:sz w:val="24"/>
          <w:szCs w:val="24"/>
        </w:rPr>
        <w:t>a</w:t>
      </w:r>
      <w:r w:rsidR="00C8232E" w:rsidRPr="00F025F0">
        <w:rPr>
          <w:rFonts w:ascii="Arial" w:hAnsi="Arial" w:cs="Arial"/>
          <w:color w:val="0000CC"/>
          <w:sz w:val="24"/>
          <w:szCs w:val="24"/>
        </w:rPr>
        <w:t>l., 2020)</w:t>
      </w:r>
      <w:r w:rsidR="00C8232E" w:rsidRPr="00F025F0">
        <w:rPr>
          <w:rFonts w:ascii="Arial" w:hAnsi="Arial" w:cs="Arial"/>
          <w:color w:val="0000CC"/>
          <w:sz w:val="24"/>
          <w:szCs w:val="24"/>
        </w:rPr>
        <w:fldChar w:fldCharType="end"/>
      </w:r>
      <w:r w:rsidR="006220E9" w:rsidRPr="00F025F0">
        <w:rPr>
          <w:rFonts w:ascii="Arial" w:hAnsi="Arial" w:cs="Arial"/>
          <w:color w:val="0000CC"/>
          <w:sz w:val="24"/>
          <w:szCs w:val="24"/>
        </w:rPr>
        <w:t>, conforme Equação (2)</w:t>
      </w:r>
      <w:r w:rsidR="00C8232E" w:rsidRPr="00F025F0">
        <w:rPr>
          <w:rFonts w:ascii="Arial" w:hAnsi="Arial" w:cs="Arial"/>
          <w:color w:val="0000CC"/>
          <w:sz w:val="24"/>
          <w:szCs w:val="24"/>
        </w:rPr>
        <w:t>.</w:t>
      </w:r>
    </w:p>
    <w:p w14:paraId="63437370" w14:textId="77777777" w:rsidR="00F025F0" w:rsidRPr="00F025F0" w:rsidRDefault="00F025F0" w:rsidP="00F025F0">
      <w:pPr>
        <w:tabs>
          <w:tab w:val="left" w:pos="0"/>
          <w:tab w:val="left" w:pos="709"/>
        </w:tabs>
        <w:spacing w:after="0" w:line="240" w:lineRule="auto"/>
        <w:ind w:firstLine="851"/>
        <w:jc w:val="both"/>
        <w:rPr>
          <w:rFonts w:ascii="Arial" w:hAnsi="Arial" w:cs="Arial"/>
          <w:color w:val="0000CC"/>
          <w:sz w:val="24"/>
          <w:szCs w:val="24"/>
        </w:rPr>
      </w:pPr>
    </w:p>
    <w:bookmarkStart w:id="5" w:name="_Hlk89120015"/>
    <w:p w14:paraId="6B3C9CB7" w14:textId="4E8B22C8" w:rsidR="00C8232E" w:rsidRDefault="00E7496F" w:rsidP="00C8232E">
      <w:pPr>
        <w:tabs>
          <w:tab w:val="left" w:pos="0"/>
          <w:tab w:val="left" w:pos="709"/>
        </w:tabs>
        <w:spacing w:before="120" w:after="240" w:line="240" w:lineRule="auto"/>
        <w:jc w:val="center"/>
        <w:rPr>
          <w:rFonts w:ascii="Arial" w:hAnsi="Arial" w:cs="Arial"/>
          <w:sz w:val="20"/>
          <w:szCs w:val="20"/>
        </w:rPr>
      </w:pPr>
      <m:oMathPara>
        <m:oMath>
          <m:sSub>
            <m:sSubPr>
              <m:ctrlPr>
                <w:rPr>
                  <w:rFonts w:ascii="Cambria Math" w:hAnsi="Cambria Math" w:cs="Arial"/>
                </w:rPr>
              </m:ctrlPr>
            </m:sSubPr>
            <m:e>
              <m:r>
                <w:rPr>
                  <w:rFonts w:ascii="Cambria Math" w:hAnsi="Cambria Math" w:cs="Arial"/>
                  <w:sz w:val="20"/>
                  <w:szCs w:val="20"/>
                </w:rPr>
                <m:t>w</m:t>
              </m:r>
            </m:e>
            <m:sub>
              <m:r>
                <w:rPr>
                  <w:rFonts w:ascii="Cambria Math" w:hAnsi="Cambria Math" w:cs="Arial"/>
                  <w:sz w:val="20"/>
                  <w:szCs w:val="20"/>
                </w:rPr>
                <m:t>i</m:t>
              </m:r>
            </m:sub>
          </m:sSub>
          <m:r>
            <m:rPr>
              <m:sty m:val="p"/>
            </m:rPr>
            <w:rPr>
              <w:rFonts w:ascii="Cambria Math" w:hAnsi="Cambria Math" w:cs="Arial"/>
              <w:sz w:val="20"/>
              <w:szCs w:val="20"/>
            </w:rPr>
            <m:t>=</m:t>
          </m:r>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sz w:val="20"/>
                      <w:szCs w:val="20"/>
                    </w:rPr>
                    <m:t xml:space="preserve"> 2</m:t>
                  </m:r>
                  <m:d>
                    <m:dPr>
                      <m:ctrlPr>
                        <w:rPr>
                          <w:rFonts w:ascii="Cambria Math" w:hAnsi="Cambria Math" w:cs="Arial"/>
                        </w:rPr>
                      </m:ctrlPr>
                    </m:dPr>
                    <m:e>
                      <m:r>
                        <m:rPr>
                          <m:sty m:val="p"/>
                        </m:rPr>
                        <w:rPr>
                          <w:rFonts w:ascii="Cambria Math" w:hAnsi="Cambria Math" w:cs="Arial"/>
                          <w:sz w:val="20"/>
                          <w:szCs w:val="20"/>
                        </w:rPr>
                        <m:t>n+1-i</m:t>
                      </m:r>
                    </m:e>
                  </m:d>
                </m:e>
              </m:d>
            </m:num>
            <m:den>
              <m:r>
                <m:rPr>
                  <m:sty m:val="p"/>
                </m:rPr>
                <w:rPr>
                  <w:rFonts w:ascii="Cambria Math" w:hAnsi="Cambria Math" w:cs="Arial"/>
                  <w:sz w:val="20"/>
                  <w:szCs w:val="20"/>
                </w:rPr>
                <m:t>[n</m:t>
              </m:r>
              <m:d>
                <m:dPr>
                  <m:ctrlPr>
                    <w:rPr>
                      <w:rFonts w:ascii="Cambria Math" w:hAnsi="Cambria Math" w:cs="Arial"/>
                    </w:rPr>
                  </m:ctrlPr>
                </m:dPr>
                <m:e>
                  <m:r>
                    <m:rPr>
                      <m:sty m:val="p"/>
                    </m:rPr>
                    <w:rPr>
                      <w:rFonts w:ascii="Cambria Math" w:hAnsi="Cambria Math" w:cs="Arial"/>
                      <w:sz w:val="20"/>
                      <w:szCs w:val="20"/>
                    </w:rPr>
                    <m:t>n+1</m:t>
                  </m:r>
                </m:e>
              </m:d>
              <m:r>
                <m:rPr>
                  <m:sty m:val="p"/>
                </m:rPr>
                <w:rPr>
                  <w:rFonts w:ascii="Cambria Math" w:hAnsi="Cambria Math" w:cs="Arial"/>
                  <w:sz w:val="20"/>
                  <w:szCs w:val="20"/>
                </w:rPr>
                <m:t xml:space="preserve">] </m:t>
              </m:r>
            </m:den>
          </m:f>
          <m:r>
            <m:rPr>
              <m:sty m:val="p"/>
            </m:rPr>
            <w:rPr>
              <w:rFonts w:ascii="Cambria Math" w:hAnsi="Cambria Math" w:cs="Arial"/>
              <w:sz w:val="20"/>
              <w:szCs w:val="20"/>
            </w:rPr>
            <m:t xml:space="preserve">                                                                                    (2)</m:t>
          </m:r>
        </m:oMath>
      </m:oMathPara>
    </w:p>
    <w:bookmarkEnd w:id="5"/>
    <w:p w14:paraId="0F54F71E" w14:textId="77777777" w:rsidR="00C8232E" w:rsidRDefault="00C8232E" w:rsidP="00C8232E">
      <w:pPr>
        <w:tabs>
          <w:tab w:val="left" w:pos="0"/>
          <w:tab w:val="left" w:pos="709"/>
        </w:tabs>
        <w:spacing w:after="0" w:line="240" w:lineRule="auto"/>
        <w:jc w:val="both"/>
        <w:rPr>
          <w:rFonts w:ascii="Arial" w:hAnsi="Arial" w:cs="Arial"/>
          <w:sz w:val="20"/>
          <w:szCs w:val="20"/>
        </w:rPr>
      </w:pPr>
      <w:r>
        <w:rPr>
          <w:rFonts w:ascii="Arial" w:hAnsi="Arial" w:cs="Arial"/>
          <w:sz w:val="20"/>
          <w:szCs w:val="20"/>
        </w:rPr>
        <w:t>Em que:</w:t>
      </w:r>
    </w:p>
    <w:p w14:paraId="4998FD42" w14:textId="5E77D9CB" w:rsidR="00C8232E" w:rsidRDefault="00C8232E" w:rsidP="00C8232E">
      <w:pPr>
        <w:tabs>
          <w:tab w:val="left" w:pos="0"/>
          <w:tab w:val="left" w:pos="709"/>
        </w:tabs>
        <w:spacing w:after="0" w:line="240" w:lineRule="auto"/>
        <w:jc w:val="both"/>
        <w:rPr>
          <w:rFonts w:ascii="Arial" w:hAnsi="Arial" w:cs="Arial"/>
          <w:sz w:val="20"/>
          <w:szCs w:val="20"/>
        </w:rPr>
      </w:pPr>
      <w:r>
        <w:rPr>
          <w:rFonts w:ascii="Arial" w:hAnsi="Arial" w:cs="Arial"/>
          <w:sz w:val="20"/>
          <w:szCs w:val="20"/>
        </w:rPr>
        <w:t>-  w</w:t>
      </w:r>
      <w:r w:rsidR="00E10E87">
        <w:rPr>
          <w:rFonts w:ascii="Arial" w:hAnsi="Arial" w:cs="Arial"/>
          <w:sz w:val="20"/>
          <w:szCs w:val="20"/>
          <w:vertAlign w:val="subscript"/>
        </w:rPr>
        <w:t>i</w:t>
      </w:r>
      <w:r>
        <w:rPr>
          <w:rFonts w:ascii="Arial" w:hAnsi="Arial" w:cs="Arial"/>
          <w:sz w:val="20"/>
          <w:szCs w:val="20"/>
        </w:rPr>
        <w:t xml:space="preserve"> é o peso do critério i</w:t>
      </w:r>
    </w:p>
    <w:p w14:paraId="0D38B222" w14:textId="67833D5D" w:rsidR="00C8232E" w:rsidRDefault="00C8232E" w:rsidP="00C8232E">
      <w:pPr>
        <w:tabs>
          <w:tab w:val="left" w:pos="0"/>
          <w:tab w:val="left" w:pos="709"/>
        </w:tabs>
        <w:spacing w:after="0" w:line="240" w:lineRule="auto"/>
        <w:jc w:val="both"/>
        <w:rPr>
          <w:rFonts w:ascii="Arial" w:hAnsi="Arial" w:cs="Arial"/>
          <w:sz w:val="20"/>
          <w:szCs w:val="20"/>
        </w:rPr>
      </w:pPr>
      <w:r>
        <w:rPr>
          <w:rFonts w:ascii="Arial" w:hAnsi="Arial" w:cs="Arial"/>
          <w:sz w:val="20"/>
          <w:szCs w:val="20"/>
        </w:rPr>
        <w:t xml:space="preserve">-  i é a </w:t>
      </w:r>
      <w:r w:rsidR="00F81D8A">
        <w:rPr>
          <w:rFonts w:ascii="Arial" w:hAnsi="Arial" w:cs="Arial"/>
          <w:sz w:val="20"/>
          <w:szCs w:val="20"/>
        </w:rPr>
        <w:t>classificação</w:t>
      </w:r>
      <w:r>
        <w:rPr>
          <w:rFonts w:ascii="Arial" w:hAnsi="Arial" w:cs="Arial"/>
          <w:sz w:val="20"/>
          <w:szCs w:val="20"/>
        </w:rPr>
        <w:t xml:space="preserve"> do critério </w:t>
      </w:r>
      <w:r w:rsidR="00F81D8A">
        <w:rPr>
          <w:rFonts w:ascii="Arial" w:hAnsi="Arial" w:cs="Arial"/>
          <w:sz w:val="20"/>
          <w:szCs w:val="20"/>
        </w:rPr>
        <w:t xml:space="preserve">na Matriz de Decisão  </w:t>
      </w:r>
    </w:p>
    <w:p w14:paraId="53167E12" w14:textId="77777777" w:rsidR="00C8232E" w:rsidRDefault="00C8232E" w:rsidP="00C8232E">
      <w:pPr>
        <w:tabs>
          <w:tab w:val="left" w:pos="0"/>
          <w:tab w:val="left" w:pos="709"/>
        </w:tabs>
        <w:spacing w:after="0" w:line="240" w:lineRule="auto"/>
        <w:jc w:val="both"/>
        <w:rPr>
          <w:rFonts w:ascii="Arial" w:hAnsi="Arial" w:cs="Arial"/>
          <w:sz w:val="20"/>
          <w:szCs w:val="20"/>
        </w:rPr>
      </w:pPr>
      <w:r>
        <w:rPr>
          <w:rFonts w:ascii="Arial" w:hAnsi="Arial" w:cs="Arial"/>
          <w:sz w:val="20"/>
          <w:szCs w:val="20"/>
        </w:rPr>
        <w:t>-  n é o total de critérios</w:t>
      </w:r>
    </w:p>
    <w:p w14:paraId="20EF4977" w14:textId="77777777" w:rsidR="00C8232E" w:rsidRDefault="00C8232E" w:rsidP="00C8232E">
      <w:pPr>
        <w:spacing w:after="0" w:line="240" w:lineRule="auto"/>
        <w:ind w:firstLine="709"/>
        <w:jc w:val="both"/>
        <w:rPr>
          <w:rFonts w:ascii="Arial" w:hAnsi="Arial" w:cs="Arial"/>
          <w:sz w:val="24"/>
          <w:szCs w:val="24"/>
        </w:rPr>
      </w:pPr>
    </w:p>
    <w:p w14:paraId="46B242D6" w14:textId="7A7D3894" w:rsidR="00F025F0" w:rsidRDefault="001252D1" w:rsidP="00F025F0">
      <w:pPr>
        <w:tabs>
          <w:tab w:val="left" w:pos="0"/>
          <w:tab w:val="left" w:pos="709"/>
        </w:tabs>
        <w:spacing w:after="0" w:line="240" w:lineRule="auto"/>
        <w:ind w:firstLine="851"/>
        <w:jc w:val="both"/>
        <w:rPr>
          <w:rFonts w:ascii="Arial" w:hAnsi="Arial" w:cs="Arial"/>
          <w:color w:val="0000CC"/>
          <w:sz w:val="24"/>
          <w:szCs w:val="24"/>
        </w:rPr>
      </w:pPr>
      <w:r w:rsidRPr="00F025F0">
        <w:rPr>
          <w:rFonts w:ascii="Arial" w:hAnsi="Arial" w:cs="Arial"/>
          <w:color w:val="0000CC"/>
          <w:sz w:val="24"/>
          <w:szCs w:val="24"/>
        </w:rPr>
        <w:t xml:space="preserve">Os valores normalizados </w:t>
      </w:r>
      <w:r w:rsidR="00CE6F65" w:rsidRPr="00F025F0">
        <w:rPr>
          <w:rFonts w:ascii="Arial" w:hAnsi="Arial" w:cs="Arial"/>
          <w:color w:val="0000CC"/>
          <w:sz w:val="24"/>
          <w:szCs w:val="24"/>
        </w:rPr>
        <w:t xml:space="preserve">da avaliação dos IREFs pelos especialistas e dos pesos dos critérios SMART </w:t>
      </w:r>
      <w:r w:rsidRPr="00F025F0">
        <w:rPr>
          <w:rFonts w:ascii="Arial" w:hAnsi="Arial" w:cs="Arial"/>
          <w:color w:val="0000CC"/>
          <w:sz w:val="24"/>
          <w:szCs w:val="24"/>
        </w:rPr>
        <w:t xml:space="preserve">são apresentados na </w:t>
      </w:r>
      <w:r w:rsidR="00F025F0">
        <w:rPr>
          <w:rFonts w:ascii="Arial" w:hAnsi="Arial" w:cs="Arial"/>
          <w:color w:val="0000CC"/>
          <w:sz w:val="24"/>
          <w:szCs w:val="24"/>
        </w:rPr>
        <w:t>Tabela 2.</w:t>
      </w:r>
    </w:p>
    <w:p w14:paraId="30F08599" w14:textId="77777777" w:rsidR="00F025F0" w:rsidRDefault="00F025F0" w:rsidP="00F025F0">
      <w:pPr>
        <w:tabs>
          <w:tab w:val="left" w:pos="0"/>
          <w:tab w:val="left" w:pos="709"/>
        </w:tabs>
        <w:spacing w:after="0" w:line="240" w:lineRule="auto"/>
        <w:ind w:firstLine="851"/>
        <w:jc w:val="both"/>
        <w:rPr>
          <w:rFonts w:ascii="Arial" w:hAnsi="Arial" w:cs="Arial"/>
          <w:color w:val="0000CC"/>
          <w:sz w:val="24"/>
          <w:szCs w:val="24"/>
        </w:rPr>
      </w:pPr>
    </w:p>
    <w:p w14:paraId="4DB77A0E" w14:textId="3FBAE7D4" w:rsidR="00C8232E" w:rsidRDefault="00C8232E" w:rsidP="00F025F0">
      <w:pPr>
        <w:tabs>
          <w:tab w:val="left" w:pos="0"/>
          <w:tab w:val="left" w:pos="709"/>
        </w:tabs>
        <w:spacing w:after="0" w:line="240" w:lineRule="auto"/>
        <w:ind w:firstLine="851"/>
        <w:jc w:val="center"/>
        <w:rPr>
          <w:rFonts w:ascii="Arial" w:hAnsi="Arial" w:cs="Arial"/>
          <w:b/>
          <w:bCs/>
          <w:sz w:val="20"/>
          <w:szCs w:val="20"/>
        </w:rPr>
      </w:pPr>
      <w:r>
        <w:rPr>
          <w:rFonts w:ascii="Arial" w:hAnsi="Arial" w:cs="Arial"/>
          <w:b/>
          <w:bCs/>
          <w:sz w:val="20"/>
          <w:szCs w:val="20"/>
        </w:rPr>
        <w:t>Tabela 2 – Matriz de Normalização dos Critérios</w:t>
      </w:r>
    </w:p>
    <w:tbl>
      <w:tblPr>
        <w:tblStyle w:val="Tabelacomgrade"/>
        <w:tblW w:w="4894" w:type="dxa"/>
        <w:jc w:val="center"/>
        <w:tblLook w:val="04A0" w:firstRow="1" w:lastRow="0" w:firstColumn="1" w:lastColumn="0" w:noHBand="0" w:noVBand="1"/>
      </w:tblPr>
      <w:tblGrid>
        <w:gridCol w:w="794"/>
        <w:gridCol w:w="820"/>
        <w:gridCol w:w="820"/>
        <w:gridCol w:w="820"/>
        <w:gridCol w:w="820"/>
        <w:gridCol w:w="820"/>
      </w:tblGrid>
      <w:tr w:rsidR="00C8232E" w14:paraId="1D8BFE8A" w14:textId="77777777" w:rsidTr="00484365">
        <w:trPr>
          <w:trHeight w:val="300"/>
          <w:jc w:val="center"/>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2D23AD0" w14:textId="77777777" w:rsidR="00C8232E" w:rsidRPr="0058268C" w:rsidRDefault="00C8232E" w:rsidP="0058268C">
            <w:pPr>
              <w:rPr>
                <w:rFonts w:ascii="Arial" w:hAnsi="Arial" w:cs="Arial"/>
                <w:b/>
                <w:bCs/>
                <w:color w:val="000000"/>
              </w:rPr>
            </w:pPr>
            <w:bookmarkStart w:id="6" w:name="_Hlk89121528"/>
            <w:r w:rsidRPr="0058268C">
              <w:rPr>
                <w:rFonts w:ascii="Arial" w:hAnsi="Arial" w:cs="Arial"/>
                <w:b/>
                <w:bCs/>
                <w:color w:val="000000"/>
              </w:rPr>
              <w:t>IREF</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2626FB3B" w14:textId="77777777" w:rsidR="00C8232E" w:rsidRPr="0058268C" w:rsidRDefault="00C8232E" w:rsidP="0058268C">
            <w:pPr>
              <w:jc w:val="center"/>
              <w:rPr>
                <w:rFonts w:ascii="Arial" w:hAnsi="Arial" w:cs="Arial"/>
                <w:b/>
                <w:bCs/>
                <w:color w:val="000000"/>
              </w:rPr>
            </w:pPr>
            <w:r w:rsidRPr="0058268C">
              <w:rPr>
                <w:rFonts w:ascii="Arial" w:hAnsi="Arial" w:cs="Arial"/>
                <w:b/>
                <w:bCs/>
                <w:color w:val="000000"/>
              </w:rPr>
              <w:t>S</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4080CCB7" w14:textId="77777777" w:rsidR="00C8232E" w:rsidRPr="0058268C" w:rsidRDefault="00C8232E" w:rsidP="0058268C">
            <w:pPr>
              <w:jc w:val="center"/>
              <w:rPr>
                <w:rFonts w:ascii="Arial" w:hAnsi="Arial" w:cs="Arial"/>
                <w:b/>
                <w:bCs/>
                <w:color w:val="000000"/>
              </w:rPr>
            </w:pPr>
            <w:r w:rsidRPr="0058268C">
              <w:rPr>
                <w:rFonts w:ascii="Arial" w:hAnsi="Arial" w:cs="Arial"/>
                <w:b/>
                <w:bCs/>
                <w:color w:val="000000"/>
              </w:rPr>
              <w:t>M</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283A70DB" w14:textId="77777777" w:rsidR="00C8232E" w:rsidRPr="0058268C" w:rsidRDefault="00C8232E" w:rsidP="0058268C">
            <w:pPr>
              <w:jc w:val="center"/>
              <w:rPr>
                <w:rFonts w:ascii="Arial" w:hAnsi="Arial" w:cs="Arial"/>
                <w:b/>
                <w:bCs/>
                <w:color w:val="000000"/>
              </w:rPr>
            </w:pPr>
            <w:r w:rsidRPr="0058268C">
              <w:rPr>
                <w:rFonts w:ascii="Arial" w:hAnsi="Arial" w:cs="Arial"/>
                <w:b/>
                <w:bCs/>
                <w:color w:val="000000"/>
              </w:rPr>
              <w:t>A</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65085C5F" w14:textId="77777777" w:rsidR="00C8232E" w:rsidRPr="0058268C" w:rsidRDefault="00C8232E" w:rsidP="0058268C">
            <w:pPr>
              <w:jc w:val="center"/>
              <w:rPr>
                <w:rFonts w:ascii="Arial" w:hAnsi="Arial" w:cs="Arial"/>
                <w:b/>
                <w:bCs/>
                <w:color w:val="000000"/>
              </w:rPr>
            </w:pPr>
            <w:r w:rsidRPr="0058268C">
              <w:rPr>
                <w:rFonts w:ascii="Arial" w:hAnsi="Arial" w:cs="Arial"/>
                <w:b/>
                <w:bCs/>
                <w:color w:val="000000"/>
              </w:rPr>
              <w:t>R</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CCC880C" w14:textId="77777777" w:rsidR="00C8232E" w:rsidRPr="0058268C" w:rsidRDefault="00C8232E" w:rsidP="0058268C">
            <w:pPr>
              <w:jc w:val="center"/>
              <w:rPr>
                <w:rFonts w:ascii="Arial" w:hAnsi="Arial" w:cs="Arial"/>
                <w:b/>
                <w:bCs/>
                <w:color w:val="000000"/>
              </w:rPr>
            </w:pPr>
            <w:r w:rsidRPr="0058268C">
              <w:rPr>
                <w:rFonts w:ascii="Arial" w:hAnsi="Arial" w:cs="Arial"/>
                <w:b/>
                <w:bCs/>
                <w:color w:val="000000"/>
              </w:rPr>
              <w:t>T</w:t>
            </w:r>
          </w:p>
        </w:tc>
      </w:tr>
      <w:tr w:rsidR="0058268C" w14:paraId="7ECF37DC" w14:textId="77777777" w:rsidTr="00484365">
        <w:trPr>
          <w:trHeight w:val="300"/>
          <w:jc w:val="center"/>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EB0C73B" w14:textId="60CB6530" w:rsidR="0058268C" w:rsidRPr="0058268C" w:rsidRDefault="0058268C" w:rsidP="0058268C">
            <w:pPr>
              <w:rPr>
                <w:rFonts w:ascii="Arial" w:hAnsi="Arial" w:cs="Arial"/>
                <w:color w:val="000000"/>
              </w:rPr>
            </w:pPr>
            <w:r w:rsidRPr="0058268C">
              <w:rPr>
                <w:rFonts w:ascii="Arial" w:hAnsi="Arial" w:cs="Arial"/>
                <w:color w:val="000000"/>
              </w:rPr>
              <w:t>ROA</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7ED7E6C4" w14:textId="1AEF6ED1" w:rsidR="0058268C" w:rsidRPr="0058268C" w:rsidRDefault="0058268C" w:rsidP="0058268C">
            <w:pPr>
              <w:jc w:val="center"/>
              <w:rPr>
                <w:rFonts w:ascii="Arial" w:hAnsi="Arial" w:cs="Arial"/>
                <w:color w:val="000000"/>
              </w:rPr>
            </w:pPr>
            <w:r w:rsidRPr="0058268C">
              <w:rPr>
                <w:rFonts w:ascii="Arial" w:hAnsi="Arial" w:cs="Arial"/>
              </w:rPr>
              <w:t>0,215</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BBCE038" w14:textId="7FB22896" w:rsidR="0058268C" w:rsidRPr="0058268C" w:rsidRDefault="0058268C" w:rsidP="0058268C">
            <w:pPr>
              <w:jc w:val="center"/>
              <w:rPr>
                <w:rFonts w:ascii="Arial" w:hAnsi="Arial" w:cs="Arial"/>
                <w:color w:val="000000"/>
              </w:rPr>
            </w:pPr>
            <w:r w:rsidRPr="0058268C">
              <w:rPr>
                <w:rFonts w:ascii="Arial" w:hAnsi="Arial" w:cs="Arial"/>
              </w:rPr>
              <w:t>0,238</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57F2974A" w14:textId="5C2BC872" w:rsidR="0058268C" w:rsidRPr="0058268C" w:rsidRDefault="0058268C" w:rsidP="0058268C">
            <w:pPr>
              <w:jc w:val="center"/>
              <w:rPr>
                <w:rFonts w:ascii="Arial" w:hAnsi="Arial" w:cs="Arial"/>
                <w:color w:val="000000"/>
              </w:rPr>
            </w:pPr>
            <w:r w:rsidRPr="0058268C">
              <w:rPr>
                <w:rFonts w:ascii="Arial" w:hAnsi="Arial" w:cs="Arial"/>
              </w:rPr>
              <w:t>0,203</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10A2CEA6" w14:textId="524CC9B2" w:rsidR="0058268C" w:rsidRPr="0058268C" w:rsidRDefault="0058268C" w:rsidP="0058268C">
            <w:pPr>
              <w:jc w:val="center"/>
              <w:rPr>
                <w:rFonts w:ascii="Arial" w:hAnsi="Arial" w:cs="Arial"/>
                <w:color w:val="000000"/>
              </w:rPr>
            </w:pPr>
            <w:r w:rsidRPr="0058268C">
              <w:rPr>
                <w:rFonts w:ascii="Arial" w:hAnsi="Arial" w:cs="Arial"/>
              </w:rPr>
              <w:t>0,220</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50DE64D6" w14:textId="1B95EAF8" w:rsidR="0058268C" w:rsidRPr="0058268C" w:rsidRDefault="0058268C" w:rsidP="0058268C">
            <w:pPr>
              <w:jc w:val="center"/>
              <w:rPr>
                <w:rFonts w:ascii="Arial" w:hAnsi="Arial" w:cs="Arial"/>
                <w:color w:val="000000"/>
              </w:rPr>
            </w:pPr>
            <w:r w:rsidRPr="0058268C">
              <w:rPr>
                <w:rFonts w:ascii="Arial" w:hAnsi="Arial" w:cs="Arial"/>
              </w:rPr>
              <w:t>0,196</w:t>
            </w:r>
          </w:p>
        </w:tc>
      </w:tr>
      <w:tr w:rsidR="0058268C" w14:paraId="78C7FDD3" w14:textId="77777777" w:rsidTr="00484365">
        <w:trPr>
          <w:trHeight w:val="300"/>
          <w:jc w:val="center"/>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6E9EF61E" w14:textId="75F5D4B3" w:rsidR="0058268C" w:rsidRPr="0058268C" w:rsidRDefault="0058268C" w:rsidP="0058268C">
            <w:pPr>
              <w:rPr>
                <w:rFonts w:ascii="Arial" w:hAnsi="Arial" w:cs="Arial"/>
                <w:color w:val="000000"/>
              </w:rPr>
            </w:pPr>
            <w:r w:rsidRPr="0058268C">
              <w:rPr>
                <w:rFonts w:ascii="Arial" w:hAnsi="Arial" w:cs="Arial"/>
                <w:color w:val="000000"/>
              </w:rPr>
              <w:t>ROE</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6354DF32" w14:textId="5264949A" w:rsidR="0058268C" w:rsidRPr="0058268C" w:rsidRDefault="0058268C" w:rsidP="0058268C">
            <w:pPr>
              <w:jc w:val="center"/>
              <w:rPr>
                <w:rFonts w:ascii="Arial" w:hAnsi="Arial" w:cs="Arial"/>
                <w:color w:val="000000"/>
              </w:rPr>
            </w:pPr>
            <w:r w:rsidRPr="0058268C">
              <w:rPr>
                <w:rFonts w:ascii="Arial" w:hAnsi="Arial" w:cs="Arial"/>
              </w:rPr>
              <w:t>0,220</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4A037C92" w14:textId="2D70DD5D" w:rsidR="0058268C" w:rsidRPr="0058268C" w:rsidRDefault="0058268C" w:rsidP="0058268C">
            <w:pPr>
              <w:jc w:val="center"/>
              <w:rPr>
                <w:rFonts w:ascii="Arial" w:hAnsi="Arial" w:cs="Arial"/>
                <w:color w:val="000000"/>
              </w:rPr>
            </w:pPr>
            <w:r w:rsidRPr="0058268C">
              <w:rPr>
                <w:rFonts w:ascii="Arial" w:hAnsi="Arial" w:cs="Arial"/>
              </w:rPr>
              <w:t>0,210</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2CECD1A" w14:textId="4C800F38" w:rsidR="0058268C" w:rsidRPr="0058268C" w:rsidRDefault="0058268C" w:rsidP="0058268C">
            <w:pPr>
              <w:jc w:val="center"/>
              <w:rPr>
                <w:rFonts w:ascii="Arial" w:hAnsi="Arial" w:cs="Arial"/>
                <w:color w:val="000000"/>
              </w:rPr>
            </w:pPr>
            <w:r w:rsidRPr="0058268C">
              <w:rPr>
                <w:rFonts w:ascii="Arial" w:hAnsi="Arial" w:cs="Arial"/>
              </w:rPr>
              <w:t>0,197</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529F0CAD" w14:textId="63CC7EB2" w:rsidR="0058268C" w:rsidRPr="0058268C" w:rsidRDefault="0058268C" w:rsidP="0058268C">
            <w:pPr>
              <w:jc w:val="center"/>
              <w:rPr>
                <w:rFonts w:ascii="Arial" w:hAnsi="Arial" w:cs="Arial"/>
                <w:color w:val="000000"/>
              </w:rPr>
            </w:pPr>
            <w:r w:rsidRPr="0058268C">
              <w:rPr>
                <w:rFonts w:ascii="Arial" w:hAnsi="Arial" w:cs="Arial"/>
              </w:rPr>
              <w:t>0,194</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AB62576" w14:textId="2F33A8AC" w:rsidR="0058268C" w:rsidRPr="0058268C" w:rsidRDefault="0058268C" w:rsidP="0058268C">
            <w:pPr>
              <w:jc w:val="center"/>
              <w:rPr>
                <w:rFonts w:ascii="Arial" w:hAnsi="Arial" w:cs="Arial"/>
                <w:color w:val="000000"/>
              </w:rPr>
            </w:pPr>
            <w:r w:rsidRPr="0058268C">
              <w:rPr>
                <w:rFonts w:ascii="Arial" w:hAnsi="Arial" w:cs="Arial"/>
              </w:rPr>
              <w:t>0,206</w:t>
            </w:r>
          </w:p>
        </w:tc>
      </w:tr>
      <w:tr w:rsidR="0058268C" w14:paraId="26F157D3" w14:textId="77777777" w:rsidTr="00484365">
        <w:trPr>
          <w:trHeight w:val="300"/>
          <w:jc w:val="center"/>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2B617F50" w14:textId="72EDD74D" w:rsidR="0058268C" w:rsidRPr="0058268C" w:rsidRDefault="0058268C" w:rsidP="0058268C">
            <w:pPr>
              <w:rPr>
                <w:rFonts w:ascii="Arial" w:hAnsi="Arial" w:cs="Arial"/>
                <w:color w:val="000000"/>
              </w:rPr>
            </w:pPr>
            <w:r w:rsidRPr="0058268C">
              <w:rPr>
                <w:rFonts w:ascii="Arial" w:hAnsi="Arial" w:cs="Arial"/>
                <w:color w:val="000000"/>
              </w:rPr>
              <w:t>ROCE</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565DFD0C" w14:textId="3B9E2AAC" w:rsidR="0058268C" w:rsidRPr="0058268C" w:rsidRDefault="0058268C" w:rsidP="0058268C">
            <w:pPr>
              <w:jc w:val="center"/>
              <w:rPr>
                <w:rFonts w:ascii="Arial" w:hAnsi="Arial" w:cs="Arial"/>
                <w:color w:val="000000"/>
              </w:rPr>
            </w:pPr>
            <w:r w:rsidRPr="0058268C">
              <w:rPr>
                <w:rFonts w:ascii="Arial" w:hAnsi="Arial" w:cs="Arial"/>
              </w:rPr>
              <w:t>0,179</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6EC19F28" w14:textId="1FA4C9B9" w:rsidR="0058268C" w:rsidRPr="0058268C" w:rsidRDefault="0058268C" w:rsidP="0058268C">
            <w:pPr>
              <w:jc w:val="center"/>
              <w:rPr>
                <w:rFonts w:ascii="Arial" w:hAnsi="Arial" w:cs="Arial"/>
                <w:color w:val="000000"/>
              </w:rPr>
            </w:pPr>
            <w:r w:rsidRPr="0058268C">
              <w:rPr>
                <w:rFonts w:ascii="Arial" w:hAnsi="Arial" w:cs="Arial"/>
              </w:rPr>
              <w:t>0,190</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1503ADA8" w14:textId="705A5B9B" w:rsidR="0058268C" w:rsidRPr="0058268C" w:rsidRDefault="0058268C" w:rsidP="0058268C">
            <w:pPr>
              <w:jc w:val="center"/>
              <w:rPr>
                <w:rFonts w:ascii="Arial" w:hAnsi="Arial" w:cs="Arial"/>
                <w:color w:val="000000"/>
              </w:rPr>
            </w:pPr>
            <w:r w:rsidRPr="0058268C">
              <w:rPr>
                <w:rFonts w:ascii="Arial" w:hAnsi="Arial" w:cs="Arial"/>
              </w:rPr>
              <w:t>0,201</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4929BDB4" w14:textId="27C406D3" w:rsidR="0058268C" w:rsidRPr="0058268C" w:rsidRDefault="0058268C" w:rsidP="0058268C">
            <w:pPr>
              <w:jc w:val="center"/>
              <w:rPr>
                <w:rFonts w:ascii="Arial" w:hAnsi="Arial" w:cs="Arial"/>
                <w:color w:val="000000"/>
              </w:rPr>
            </w:pPr>
            <w:r w:rsidRPr="0058268C">
              <w:rPr>
                <w:rFonts w:ascii="Arial" w:hAnsi="Arial" w:cs="Arial"/>
              </w:rPr>
              <w:t>0,181</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615F7AA8" w14:textId="7AD65656" w:rsidR="0058268C" w:rsidRPr="0058268C" w:rsidRDefault="0058268C" w:rsidP="0058268C">
            <w:pPr>
              <w:jc w:val="center"/>
              <w:rPr>
                <w:rFonts w:ascii="Arial" w:hAnsi="Arial" w:cs="Arial"/>
                <w:color w:val="000000"/>
              </w:rPr>
            </w:pPr>
            <w:r w:rsidRPr="0058268C">
              <w:rPr>
                <w:rFonts w:ascii="Arial" w:hAnsi="Arial" w:cs="Arial"/>
              </w:rPr>
              <w:t>0,213</w:t>
            </w:r>
          </w:p>
        </w:tc>
      </w:tr>
      <w:tr w:rsidR="0058268C" w14:paraId="11CDD3C7" w14:textId="77777777" w:rsidTr="00484365">
        <w:trPr>
          <w:trHeight w:val="300"/>
          <w:jc w:val="center"/>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3C2F67F" w14:textId="2969A3FA" w:rsidR="0058268C" w:rsidRPr="0058268C" w:rsidRDefault="0058268C" w:rsidP="0058268C">
            <w:pPr>
              <w:rPr>
                <w:rFonts w:ascii="Arial" w:hAnsi="Arial" w:cs="Arial"/>
                <w:color w:val="000000"/>
              </w:rPr>
            </w:pPr>
            <w:r w:rsidRPr="0058268C">
              <w:rPr>
                <w:rFonts w:ascii="Arial" w:hAnsi="Arial" w:cs="Arial"/>
                <w:color w:val="000000"/>
              </w:rPr>
              <w:t>ROI</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9772C7F" w14:textId="248EC922" w:rsidR="0058268C" w:rsidRPr="0058268C" w:rsidRDefault="0058268C" w:rsidP="0058268C">
            <w:pPr>
              <w:jc w:val="center"/>
              <w:rPr>
                <w:rFonts w:ascii="Arial" w:hAnsi="Arial" w:cs="Arial"/>
                <w:color w:val="000000"/>
              </w:rPr>
            </w:pPr>
            <w:r w:rsidRPr="0058268C">
              <w:rPr>
                <w:rFonts w:ascii="Arial" w:hAnsi="Arial" w:cs="Arial"/>
              </w:rPr>
              <w:t>0,206</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2BF2CD1E" w14:textId="2B4BBAEC" w:rsidR="0058268C" w:rsidRPr="0058268C" w:rsidRDefault="0058268C" w:rsidP="0058268C">
            <w:pPr>
              <w:jc w:val="center"/>
              <w:rPr>
                <w:rFonts w:ascii="Arial" w:hAnsi="Arial" w:cs="Arial"/>
                <w:color w:val="000000"/>
              </w:rPr>
            </w:pPr>
            <w:r w:rsidRPr="0058268C">
              <w:rPr>
                <w:rFonts w:ascii="Arial" w:hAnsi="Arial" w:cs="Arial"/>
              </w:rPr>
              <w:t>0,183</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1CB3CE98" w14:textId="4C117231" w:rsidR="0058268C" w:rsidRPr="0058268C" w:rsidRDefault="0058268C" w:rsidP="0058268C">
            <w:pPr>
              <w:jc w:val="center"/>
              <w:rPr>
                <w:rFonts w:ascii="Arial" w:hAnsi="Arial" w:cs="Arial"/>
                <w:color w:val="000000"/>
              </w:rPr>
            </w:pPr>
            <w:r w:rsidRPr="0058268C">
              <w:rPr>
                <w:rFonts w:ascii="Arial" w:hAnsi="Arial" w:cs="Arial"/>
              </w:rPr>
              <w:t>0,192</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90956C4" w14:textId="1B38C1C2" w:rsidR="0058268C" w:rsidRPr="0058268C" w:rsidRDefault="0058268C" w:rsidP="0058268C">
            <w:pPr>
              <w:jc w:val="center"/>
              <w:rPr>
                <w:rFonts w:ascii="Arial" w:hAnsi="Arial" w:cs="Arial"/>
                <w:color w:val="000000"/>
              </w:rPr>
            </w:pPr>
            <w:r w:rsidRPr="0058268C">
              <w:rPr>
                <w:rFonts w:ascii="Arial" w:hAnsi="Arial" w:cs="Arial"/>
              </w:rPr>
              <w:t>0,202</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65263DD" w14:textId="754332CC" w:rsidR="0058268C" w:rsidRPr="0058268C" w:rsidRDefault="0058268C" w:rsidP="0058268C">
            <w:pPr>
              <w:jc w:val="center"/>
              <w:rPr>
                <w:rFonts w:ascii="Arial" w:hAnsi="Arial" w:cs="Arial"/>
                <w:color w:val="000000"/>
              </w:rPr>
            </w:pPr>
            <w:r w:rsidRPr="0058268C">
              <w:rPr>
                <w:rFonts w:ascii="Arial" w:hAnsi="Arial" w:cs="Arial"/>
              </w:rPr>
              <w:t>0,185</w:t>
            </w:r>
          </w:p>
        </w:tc>
      </w:tr>
      <w:tr w:rsidR="0058268C" w14:paraId="07461E1B" w14:textId="77777777" w:rsidTr="00484365">
        <w:trPr>
          <w:trHeight w:val="315"/>
          <w:jc w:val="center"/>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20423F81" w14:textId="77777777" w:rsidR="0058268C" w:rsidRPr="0058268C" w:rsidRDefault="0058268C" w:rsidP="0058268C">
            <w:pPr>
              <w:rPr>
                <w:rFonts w:ascii="Arial" w:hAnsi="Arial" w:cs="Arial"/>
                <w:color w:val="000000"/>
              </w:rPr>
            </w:pPr>
            <w:r w:rsidRPr="0058268C">
              <w:rPr>
                <w:rFonts w:ascii="Arial" w:hAnsi="Arial" w:cs="Arial"/>
                <w:color w:val="000000"/>
              </w:rPr>
              <w:t>EVA</w:t>
            </w:r>
            <w:r w:rsidRPr="0058268C">
              <w:rPr>
                <w:rFonts w:ascii="Arial" w:hAnsi="Arial" w:cs="Arial"/>
                <w:vertAlign w:val="superscript"/>
              </w:rPr>
              <w:t>®</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288AF2E9" w14:textId="6A70BB66" w:rsidR="0058268C" w:rsidRPr="0058268C" w:rsidRDefault="0058268C" w:rsidP="0058268C">
            <w:pPr>
              <w:jc w:val="center"/>
              <w:rPr>
                <w:rFonts w:ascii="Arial" w:hAnsi="Arial" w:cs="Arial"/>
                <w:color w:val="000000"/>
              </w:rPr>
            </w:pPr>
            <w:r w:rsidRPr="0058268C">
              <w:rPr>
                <w:rFonts w:ascii="Arial" w:hAnsi="Arial" w:cs="Arial"/>
              </w:rPr>
              <w:t>0,179</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75958D36" w14:textId="7466DFF4" w:rsidR="0058268C" w:rsidRPr="0058268C" w:rsidRDefault="0058268C" w:rsidP="0058268C">
            <w:pPr>
              <w:jc w:val="center"/>
              <w:rPr>
                <w:rFonts w:ascii="Arial" w:hAnsi="Arial" w:cs="Arial"/>
                <w:color w:val="000000"/>
              </w:rPr>
            </w:pPr>
            <w:r w:rsidRPr="0058268C">
              <w:rPr>
                <w:rFonts w:ascii="Arial" w:hAnsi="Arial" w:cs="Arial"/>
              </w:rPr>
              <w:t>0,179</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5575625" w14:textId="0EAC1CF2" w:rsidR="0058268C" w:rsidRPr="0058268C" w:rsidRDefault="0058268C" w:rsidP="0058268C">
            <w:pPr>
              <w:jc w:val="center"/>
              <w:rPr>
                <w:rFonts w:ascii="Arial" w:hAnsi="Arial" w:cs="Arial"/>
                <w:color w:val="000000"/>
              </w:rPr>
            </w:pPr>
            <w:r w:rsidRPr="0058268C">
              <w:rPr>
                <w:rFonts w:ascii="Arial" w:hAnsi="Arial" w:cs="Arial"/>
              </w:rPr>
              <w:t>0,206</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29070C8" w14:textId="39ED6A0B" w:rsidR="0058268C" w:rsidRPr="0058268C" w:rsidRDefault="0058268C" w:rsidP="0058268C">
            <w:pPr>
              <w:jc w:val="center"/>
              <w:rPr>
                <w:rFonts w:ascii="Arial" w:hAnsi="Arial" w:cs="Arial"/>
                <w:color w:val="000000"/>
              </w:rPr>
            </w:pPr>
            <w:r w:rsidRPr="0058268C">
              <w:rPr>
                <w:rFonts w:ascii="Arial" w:hAnsi="Arial" w:cs="Arial"/>
              </w:rPr>
              <w:t>0,203</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7A4369FE" w14:textId="6FFDB483" w:rsidR="0058268C" w:rsidRPr="0058268C" w:rsidRDefault="0058268C" w:rsidP="0058268C">
            <w:pPr>
              <w:jc w:val="center"/>
              <w:rPr>
                <w:rFonts w:ascii="Arial" w:hAnsi="Arial" w:cs="Arial"/>
                <w:color w:val="000000"/>
              </w:rPr>
            </w:pPr>
            <w:r w:rsidRPr="0058268C">
              <w:rPr>
                <w:rFonts w:ascii="Arial" w:hAnsi="Arial" w:cs="Arial"/>
              </w:rPr>
              <w:t>0,200</w:t>
            </w:r>
          </w:p>
        </w:tc>
      </w:tr>
      <w:tr w:rsidR="00C8232E" w14:paraId="02FAE5D4" w14:textId="77777777" w:rsidTr="00484365">
        <w:trPr>
          <w:trHeight w:val="315"/>
          <w:jc w:val="center"/>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27FD9A59" w14:textId="77777777" w:rsidR="00C8232E" w:rsidRPr="0058268C" w:rsidRDefault="00C8232E" w:rsidP="0058268C">
            <w:pPr>
              <w:rPr>
                <w:rFonts w:ascii="Arial" w:hAnsi="Arial" w:cs="Arial"/>
                <w:color w:val="000000"/>
              </w:rPr>
            </w:pPr>
            <w:r w:rsidRPr="0058268C">
              <w:rPr>
                <w:rFonts w:ascii="Arial" w:hAnsi="Arial" w:cs="Arial"/>
                <w:b/>
                <w:bCs/>
                <w:color w:val="000000"/>
              </w:rPr>
              <w:t>PESO</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47170613" w14:textId="77777777" w:rsidR="00C8232E" w:rsidRPr="0058268C" w:rsidRDefault="00C8232E" w:rsidP="0058268C">
            <w:pPr>
              <w:jc w:val="center"/>
              <w:rPr>
                <w:rFonts w:ascii="Arial" w:hAnsi="Arial" w:cs="Arial"/>
                <w:color w:val="000000"/>
              </w:rPr>
            </w:pPr>
            <w:r w:rsidRPr="0058268C">
              <w:rPr>
                <w:rFonts w:ascii="Arial" w:hAnsi="Arial" w:cs="Arial"/>
                <w:b/>
                <w:bCs/>
                <w:color w:val="000000"/>
              </w:rPr>
              <w:t>0,33</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5950D427" w14:textId="77777777" w:rsidR="00C8232E" w:rsidRPr="0058268C" w:rsidRDefault="00C8232E" w:rsidP="0058268C">
            <w:pPr>
              <w:jc w:val="center"/>
              <w:rPr>
                <w:rFonts w:ascii="Arial" w:hAnsi="Arial" w:cs="Arial"/>
                <w:color w:val="000000"/>
              </w:rPr>
            </w:pPr>
            <w:r w:rsidRPr="0058268C">
              <w:rPr>
                <w:rFonts w:ascii="Arial" w:hAnsi="Arial" w:cs="Arial"/>
                <w:b/>
                <w:bCs/>
                <w:color w:val="000000"/>
              </w:rPr>
              <w:t>0,27</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0CE7C06D" w14:textId="77777777" w:rsidR="00C8232E" w:rsidRPr="0058268C" w:rsidRDefault="00C8232E" w:rsidP="0058268C">
            <w:pPr>
              <w:jc w:val="center"/>
              <w:rPr>
                <w:rFonts w:ascii="Arial" w:hAnsi="Arial" w:cs="Arial"/>
                <w:color w:val="000000"/>
              </w:rPr>
            </w:pPr>
            <w:r w:rsidRPr="0058268C">
              <w:rPr>
                <w:rFonts w:ascii="Arial" w:hAnsi="Arial" w:cs="Arial"/>
                <w:b/>
                <w:bCs/>
                <w:color w:val="000000"/>
              </w:rPr>
              <w:t>0,20</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1CDCA6C" w14:textId="77777777" w:rsidR="00C8232E" w:rsidRPr="0058268C" w:rsidRDefault="00C8232E" w:rsidP="0058268C">
            <w:pPr>
              <w:jc w:val="center"/>
              <w:rPr>
                <w:rFonts w:ascii="Arial" w:hAnsi="Arial" w:cs="Arial"/>
                <w:color w:val="000000"/>
              </w:rPr>
            </w:pPr>
            <w:r w:rsidRPr="0058268C">
              <w:rPr>
                <w:rFonts w:ascii="Arial" w:hAnsi="Arial" w:cs="Arial"/>
                <w:b/>
                <w:bCs/>
                <w:color w:val="000000"/>
              </w:rPr>
              <w:t>0,13</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3EDB6D3F" w14:textId="77777777" w:rsidR="00C8232E" w:rsidRPr="0058268C" w:rsidRDefault="00C8232E" w:rsidP="0058268C">
            <w:pPr>
              <w:jc w:val="center"/>
              <w:rPr>
                <w:rFonts w:ascii="Arial" w:hAnsi="Arial" w:cs="Arial"/>
                <w:color w:val="000000"/>
              </w:rPr>
            </w:pPr>
            <w:r w:rsidRPr="0058268C">
              <w:rPr>
                <w:rFonts w:ascii="Arial" w:hAnsi="Arial" w:cs="Arial"/>
                <w:b/>
                <w:bCs/>
                <w:color w:val="000000"/>
              </w:rPr>
              <w:t>0,07</w:t>
            </w:r>
          </w:p>
        </w:tc>
      </w:tr>
    </w:tbl>
    <w:bookmarkEnd w:id="6"/>
    <w:p w14:paraId="6E4FA49E" w14:textId="77777777" w:rsidR="00C8232E" w:rsidRDefault="00C8232E" w:rsidP="00484365">
      <w:pPr>
        <w:tabs>
          <w:tab w:val="left" w:pos="0"/>
          <w:tab w:val="left" w:pos="709"/>
        </w:tabs>
        <w:spacing w:after="0" w:line="240" w:lineRule="auto"/>
        <w:jc w:val="center"/>
        <w:rPr>
          <w:rFonts w:ascii="Arial" w:hAnsi="Arial" w:cs="Arial"/>
          <w:sz w:val="20"/>
          <w:szCs w:val="20"/>
        </w:rPr>
      </w:pPr>
      <w:r>
        <w:rPr>
          <w:rFonts w:ascii="Arial" w:hAnsi="Arial" w:cs="Arial"/>
          <w:sz w:val="20"/>
          <w:szCs w:val="20"/>
        </w:rPr>
        <w:t>Fonte: Elaborada pelos autores (2021)</w:t>
      </w:r>
    </w:p>
    <w:p w14:paraId="1641FBCD" w14:textId="77777777" w:rsidR="00F025F0" w:rsidRDefault="00F025F0" w:rsidP="00C8232E">
      <w:pPr>
        <w:tabs>
          <w:tab w:val="left" w:pos="0"/>
          <w:tab w:val="left" w:pos="709"/>
        </w:tabs>
        <w:spacing w:after="0" w:line="240" w:lineRule="auto"/>
        <w:ind w:firstLine="851"/>
        <w:jc w:val="both"/>
        <w:rPr>
          <w:rFonts w:ascii="Arial" w:hAnsi="Arial" w:cs="Arial"/>
          <w:sz w:val="24"/>
          <w:szCs w:val="24"/>
        </w:rPr>
      </w:pPr>
    </w:p>
    <w:p w14:paraId="2DA3DAEA" w14:textId="5893BBEB" w:rsidR="00C8232E" w:rsidRDefault="00C8232E" w:rsidP="00C8232E">
      <w:pPr>
        <w:tabs>
          <w:tab w:val="left" w:pos="0"/>
          <w:tab w:val="left" w:pos="709"/>
        </w:tabs>
        <w:spacing w:after="0" w:line="240" w:lineRule="auto"/>
        <w:ind w:firstLine="851"/>
        <w:jc w:val="both"/>
        <w:rPr>
          <w:rFonts w:ascii="Arial" w:hAnsi="Arial" w:cs="Arial"/>
          <w:sz w:val="24"/>
          <w:szCs w:val="24"/>
        </w:rPr>
      </w:pPr>
      <w:r>
        <w:rPr>
          <w:rFonts w:ascii="Arial" w:hAnsi="Arial" w:cs="Arial"/>
          <w:sz w:val="24"/>
          <w:szCs w:val="24"/>
        </w:rPr>
        <w:t>Com isso todos os valores da Matriz de Decisão ficaram entre 0 e 1 na</w:t>
      </w:r>
      <w:r>
        <w:rPr>
          <w:rFonts w:ascii="Arial" w:hAnsi="Arial" w:cs="Arial"/>
        </w:rPr>
        <w:t xml:space="preserve"> </w:t>
      </w:r>
      <w:r>
        <w:rPr>
          <w:rFonts w:ascii="Arial" w:hAnsi="Arial" w:cs="Arial"/>
          <w:sz w:val="24"/>
          <w:szCs w:val="24"/>
        </w:rPr>
        <w:t>Matriz de Normalização dos Critérios, conforme se mostra na Tabela 2.</w:t>
      </w:r>
    </w:p>
    <w:p w14:paraId="0212162F" w14:textId="77777777" w:rsidR="00C8232E" w:rsidRDefault="00C8232E" w:rsidP="00C8232E">
      <w:pPr>
        <w:tabs>
          <w:tab w:val="left" w:pos="0"/>
          <w:tab w:val="left" w:pos="709"/>
        </w:tabs>
        <w:spacing w:after="0" w:line="240" w:lineRule="auto"/>
        <w:ind w:firstLine="851"/>
        <w:jc w:val="both"/>
        <w:rPr>
          <w:rFonts w:ascii="Arial" w:hAnsi="Arial" w:cs="Arial"/>
          <w:sz w:val="24"/>
          <w:szCs w:val="24"/>
        </w:rPr>
      </w:pPr>
    </w:p>
    <w:p w14:paraId="0AE9B985" w14:textId="1463012F" w:rsidR="00C8232E" w:rsidRDefault="00C8232E" w:rsidP="00C8232E">
      <w:pPr>
        <w:tabs>
          <w:tab w:val="left" w:pos="0"/>
          <w:tab w:val="left" w:pos="709"/>
        </w:tabs>
        <w:spacing w:after="0" w:line="240" w:lineRule="auto"/>
        <w:jc w:val="both"/>
        <w:rPr>
          <w:rFonts w:ascii="Arial" w:hAnsi="Arial" w:cs="Arial"/>
          <w:b/>
          <w:bCs/>
          <w:sz w:val="24"/>
          <w:szCs w:val="24"/>
        </w:rPr>
      </w:pPr>
      <w:r>
        <w:rPr>
          <w:rFonts w:ascii="Arial" w:hAnsi="Arial" w:cs="Arial"/>
          <w:b/>
          <w:bCs/>
          <w:sz w:val="24"/>
          <w:szCs w:val="24"/>
        </w:rPr>
        <w:t>4.3.3 Matriz de Comparação entre as Alternativas</w:t>
      </w:r>
    </w:p>
    <w:p w14:paraId="437ED422" w14:textId="036645EC" w:rsidR="00C8232E" w:rsidRDefault="00C8232E" w:rsidP="00C8232E">
      <w:pPr>
        <w:tabs>
          <w:tab w:val="left" w:pos="0"/>
          <w:tab w:val="left" w:pos="709"/>
        </w:tabs>
        <w:spacing w:after="0" w:line="240" w:lineRule="auto"/>
        <w:ind w:firstLine="851"/>
        <w:jc w:val="both"/>
        <w:rPr>
          <w:rFonts w:ascii="Arial" w:hAnsi="Arial" w:cs="Arial"/>
          <w:sz w:val="24"/>
          <w:szCs w:val="24"/>
        </w:rPr>
      </w:pPr>
      <w:r>
        <w:rPr>
          <w:rFonts w:ascii="Arial" w:hAnsi="Arial" w:cs="Arial"/>
          <w:sz w:val="24"/>
          <w:szCs w:val="24"/>
        </w:rPr>
        <w:t xml:space="preserve">Conforme modelo apresentado por Gomes; Rangel (2009) o cálculo para ordenação por meio do método TODIM </w:t>
      </w:r>
      <w:r w:rsidR="00683D35">
        <w:rPr>
          <w:rFonts w:ascii="Arial" w:hAnsi="Arial" w:cs="Arial"/>
          <w:sz w:val="24"/>
          <w:szCs w:val="24"/>
        </w:rPr>
        <w:t>requer</w:t>
      </w:r>
      <w:r>
        <w:rPr>
          <w:rFonts w:ascii="Arial" w:hAnsi="Arial" w:cs="Arial"/>
          <w:sz w:val="24"/>
          <w:szCs w:val="24"/>
        </w:rPr>
        <w:t xml:space="preserve"> a avaliação par a par do conjunto de alternativas.  Nesta pesquisa, os IREFs estão contidos no conjunto de alternativas formando pares</w:t>
      </w:r>
      <w:r w:rsidR="00B66CDA">
        <w:rPr>
          <w:rFonts w:ascii="Arial" w:hAnsi="Arial" w:cs="Arial"/>
          <w:sz w:val="24"/>
          <w:szCs w:val="24"/>
        </w:rPr>
        <w:t>,</w:t>
      </w:r>
      <w:r>
        <w:rPr>
          <w:rFonts w:ascii="Arial" w:hAnsi="Arial" w:cs="Arial"/>
          <w:sz w:val="24"/>
          <w:szCs w:val="24"/>
        </w:rPr>
        <w:t xml:space="preserve"> conforme Figura 4.</w:t>
      </w:r>
    </w:p>
    <w:p w14:paraId="7309BE9D" w14:textId="77777777" w:rsidR="00683D35" w:rsidRDefault="00683D35" w:rsidP="00C8232E">
      <w:pPr>
        <w:tabs>
          <w:tab w:val="left" w:pos="0"/>
          <w:tab w:val="left" w:pos="709"/>
        </w:tabs>
        <w:spacing w:after="0" w:line="240" w:lineRule="auto"/>
        <w:ind w:firstLine="851"/>
        <w:jc w:val="both"/>
        <w:rPr>
          <w:rFonts w:ascii="Arial" w:hAnsi="Arial" w:cs="Arial"/>
          <w:sz w:val="24"/>
          <w:szCs w:val="24"/>
        </w:rPr>
      </w:pPr>
    </w:p>
    <w:p w14:paraId="6A227E76" w14:textId="77777777" w:rsidR="00C8232E" w:rsidRDefault="00C8232E" w:rsidP="00C8232E">
      <w:pPr>
        <w:tabs>
          <w:tab w:val="left" w:pos="0"/>
          <w:tab w:val="left" w:pos="709"/>
        </w:tabs>
        <w:spacing w:after="0" w:line="240" w:lineRule="auto"/>
        <w:jc w:val="center"/>
        <w:rPr>
          <w:rFonts w:ascii="Arial" w:hAnsi="Arial" w:cs="Arial"/>
          <w:b/>
          <w:bCs/>
          <w:sz w:val="20"/>
          <w:szCs w:val="20"/>
        </w:rPr>
      </w:pPr>
      <w:bookmarkStart w:id="7" w:name="_Toc85004766"/>
      <w:r>
        <w:rPr>
          <w:rFonts w:ascii="Arial" w:hAnsi="Arial" w:cs="Arial"/>
          <w:b/>
          <w:bCs/>
          <w:sz w:val="20"/>
          <w:szCs w:val="20"/>
        </w:rPr>
        <w:lastRenderedPageBreak/>
        <w:t>Figura 4 – Pares Ordenados dos IREFs</w:t>
      </w:r>
      <w:bookmarkEnd w:id="7"/>
    </w:p>
    <w:tbl>
      <w:tblPr>
        <w:tblW w:w="4800" w:type="dxa"/>
        <w:jc w:val="center"/>
        <w:tblInd w:w="55" w:type="dxa"/>
        <w:tblCellMar>
          <w:left w:w="70" w:type="dxa"/>
          <w:right w:w="70" w:type="dxa"/>
        </w:tblCellMar>
        <w:tblLook w:val="04A0" w:firstRow="1" w:lastRow="0" w:firstColumn="1" w:lastColumn="0" w:noHBand="0" w:noVBand="1"/>
      </w:tblPr>
      <w:tblGrid>
        <w:gridCol w:w="960"/>
        <w:gridCol w:w="960"/>
        <w:gridCol w:w="960"/>
        <w:gridCol w:w="960"/>
        <w:gridCol w:w="960"/>
      </w:tblGrid>
      <w:tr w:rsidR="00223722" w:rsidRPr="00223722" w14:paraId="56777171" w14:textId="77777777" w:rsidTr="00223722">
        <w:trPr>
          <w:trHeight w:val="255"/>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1DE84F19"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ROA </w:t>
            </w:r>
          </w:p>
        </w:tc>
        <w:tc>
          <w:tcPr>
            <w:tcW w:w="960" w:type="dxa"/>
            <w:tcBorders>
              <w:top w:val="single" w:sz="8" w:space="0" w:color="auto"/>
              <w:left w:val="nil"/>
              <w:bottom w:val="nil"/>
              <w:right w:val="single" w:sz="8" w:space="0" w:color="auto"/>
            </w:tcBorders>
            <w:shd w:val="clear" w:color="auto" w:fill="auto"/>
            <w:noWrap/>
            <w:vAlign w:val="center"/>
            <w:hideMark/>
          </w:tcPr>
          <w:p w14:paraId="742F25C8"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ROA </w:t>
            </w:r>
          </w:p>
        </w:tc>
        <w:tc>
          <w:tcPr>
            <w:tcW w:w="960" w:type="dxa"/>
            <w:tcBorders>
              <w:top w:val="single" w:sz="8" w:space="0" w:color="auto"/>
              <w:left w:val="nil"/>
              <w:bottom w:val="nil"/>
              <w:right w:val="single" w:sz="8" w:space="0" w:color="auto"/>
            </w:tcBorders>
            <w:shd w:val="clear" w:color="auto" w:fill="auto"/>
            <w:noWrap/>
            <w:vAlign w:val="center"/>
            <w:hideMark/>
          </w:tcPr>
          <w:p w14:paraId="4FC9503C"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ROA </w:t>
            </w:r>
          </w:p>
        </w:tc>
        <w:tc>
          <w:tcPr>
            <w:tcW w:w="960" w:type="dxa"/>
            <w:tcBorders>
              <w:top w:val="single" w:sz="8" w:space="0" w:color="auto"/>
              <w:left w:val="nil"/>
              <w:bottom w:val="nil"/>
              <w:right w:val="single" w:sz="8" w:space="0" w:color="auto"/>
            </w:tcBorders>
            <w:shd w:val="clear" w:color="auto" w:fill="auto"/>
            <w:noWrap/>
            <w:vAlign w:val="center"/>
            <w:hideMark/>
          </w:tcPr>
          <w:p w14:paraId="7917DAE5"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ROA </w:t>
            </w:r>
          </w:p>
        </w:tc>
        <w:tc>
          <w:tcPr>
            <w:tcW w:w="960" w:type="dxa"/>
            <w:tcBorders>
              <w:top w:val="single" w:sz="8" w:space="0" w:color="auto"/>
              <w:left w:val="nil"/>
              <w:bottom w:val="nil"/>
              <w:right w:val="single" w:sz="8" w:space="0" w:color="auto"/>
            </w:tcBorders>
            <w:shd w:val="clear" w:color="auto" w:fill="auto"/>
            <w:noWrap/>
            <w:vAlign w:val="center"/>
            <w:hideMark/>
          </w:tcPr>
          <w:p w14:paraId="23357FE0"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ROA </w:t>
            </w:r>
          </w:p>
        </w:tc>
      </w:tr>
      <w:tr w:rsidR="00223722" w:rsidRPr="00223722" w14:paraId="587F6074" w14:textId="77777777" w:rsidTr="00223722">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47D750"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ROA</w:t>
            </w:r>
          </w:p>
        </w:tc>
        <w:tc>
          <w:tcPr>
            <w:tcW w:w="960" w:type="dxa"/>
            <w:tcBorders>
              <w:top w:val="nil"/>
              <w:left w:val="nil"/>
              <w:bottom w:val="single" w:sz="8" w:space="0" w:color="auto"/>
              <w:right w:val="single" w:sz="8" w:space="0" w:color="auto"/>
            </w:tcBorders>
            <w:shd w:val="clear" w:color="auto" w:fill="auto"/>
            <w:noWrap/>
            <w:vAlign w:val="center"/>
            <w:hideMark/>
          </w:tcPr>
          <w:p w14:paraId="421BFB0B"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ROE </w:t>
            </w:r>
          </w:p>
        </w:tc>
        <w:tc>
          <w:tcPr>
            <w:tcW w:w="960" w:type="dxa"/>
            <w:tcBorders>
              <w:top w:val="nil"/>
              <w:left w:val="nil"/>
              <w:bottom w:val="single" w:sz="8" w:space="0" w:color="auto"/>
              <w:right w:val="single" w:sz="8" w:space="0" w:color="auto"/>
            </w:tcBorders>
            <w:shd w:val="clear" w:color="auto" w:fill="auto"/>
            <w:noWrap/>
            <w:vAlign w:val="center"/>
            <w:hideMark/>
          </w:tcPr>
          <w:p w14:paraId="467AACD0"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ROCE </w:t>
            </w:r>
          </w:p>
        </w:tc>
        <w:tc>
          <w:tcPr>
            <w:tcW w:w="960" w:type="dxa"/>
            <w:tcBorders>
              <w:top w:val="nil"/>
              <w:left w:val="nil"/>
              <w:bottom w:val="single" w:sz="8" w:space="0" w:color="auto"/>
              <w:right w:val="single" w:sz="8" w:space="0" w:color="auto"/>
            </w:tcBorders>
            <w:shd w:val="clear" w:color="auto" w:fill="auto"/>
            <w:noWrap/>
            <w:vAlign w:val="center"/>
            <w:hideMark/>
          </w:tcPr>
          <w:p w14:paraId="6B447CE7"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ROI </w:t>
            </w:r>
          </w:p>
        </w:tc>
        <w:tc>
          <w:tcPr>
            <w:tcW w:w="960" w:type="dxa"/>
            <w:tcBorders>
              <w:top w:val="nil"/>
              <w:left w:val="nil"/>
              <w:bottom w:val="single" w:sz="8" w:space="0" w:color="auto"/>
              <w:right w:val="single" w:sz="8" w:space="0" w:color="auto"/>
            </w:tcBorders>
            <w:shd w:val="clear" w:color="auto" w:fill="auto"/>
            <w:noWrap/>
            <w:vAlign w:val="bottom"/>
            <w:hideMark/>
          </w:tcPr>
          <w:p w14:paraId="3D78A5DA"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r>
      <w:tr w:rsidR="00223722" w:rsidRPr="00223722" w14:paraId="6781B2A4" w14:textId="77777777" w:rsidTr="00223722">
        <w:trPr>
          <w:trHeight w:val="255"/>
          <w:jc w:val="center"/>
        </w:trPr>
        <w:tc>
          <w:tcPr>
            <w:tcW w:w="960" w:type="dxa"/>
            <w:tcBorders>
              <w:top w:val="nil"/>
              <w:left w:val="single" w:sz="8" w:space="0" w:color="auto"/>
              <w:bottom w:val="nil"/>
              <w:right w:val="single" w:sz="8" w:space="0" w:color="auto"/>
            </w:tcBorders>
            <w:shd w:val="clear" w:color="auto" w:fill="auto"/>
            <w:noWrap/>
            <w:vAlign w:val="center"/>
            <w:hideMark/>
          </w:tcPr>
          <w:p w14:paraId="29A42E30"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ROE</w:t>
            </w:r>
          </w:p>
        </w:tc>
        <w:tc>
          <w:tcPr>
            <w:tcW w:w="960" w:type="dxa"/>
            <w:tcBorders>
              <w:top w:val="nil"/>
              <w:left w:val="nil"/>
              <w:bottom w:val="nil"/>
              <w:right w:val="single" w:sz="8" w:space="0" w:color="auto"/>
            </w:tcBorders>
            <w:shd w:val="clear" w:color="auto" w:fill="auto"/>
            <w:noWrap/>
            <w:vAlign w:val="center"/>
            <w:hideMark/>
          </w:tcPr>
          <w:p w14:paraId="1A8CBE6F"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ROE</w:t>
            </w:r>
          </w:p>
        </w:tc>
        <w:tc>
          <w:tcPr>
            <w:tcW w:w="960" w:type="dxa"/>
            <w:tcBorders>
              <w:top w:val="nil"/>
              <w:left w:val="nil"/>
              <w:bottom w:val="nil"/>
              <w:right w:val="single" w:sz="8" w:space="0" w:color="auto"/>
            </w:tcBorders>
            <w:shd w:val="clear" w:color="auto" w:fill="auto"/>
            <w:noWrap/>
            <w:vAlign w:val="center"/>
            <w:hideMark/>
          </w:tcPr>
          <w:p w14:paraId="24725762"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ROE</w:t>
            </w:r>
          </w:p>
        </w:tc>
        <w:tc>
          <w:tcPr>
            <w:tcW w:w="960" w:type="dxa"/>
            <w:tcBorders>
              <w:top w:val="nil"/>
              <w:left w:val="nil"/>
              <w:bottom w:val="nil"/>
              <w:right w:val="single" w:sz="8" w:space="0" w:color="auto"/>
            </w:tcBorders>
            <w:shd w:val="clear" w:color="auto" w:fill="auto"/>
            <w:noWrap/>
            <w:vAlign w:val="center"/>
            <w:hideMark/>
          </w:tcPr>
          <w:p w14:paraId="518F00C6"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ROE</w:t>
            </w:r>
          </w:p>
        </w:tc>
        <w:tc>
          <w:tcPr>
            <w:tcW w:w="960" w:type="dxa"/>
            <w:tcBorders>
              <w:top w:val="nil"/>
              <w:left w:val="nil"/>
              <w:bottom w:val="nil"/>
              <w:right w:val="single" w:sz="8" w:space="0" w:color="auto"/>
            </w:tcBorders>
            <w:shd w:val="clear" w:color="auto" w:fill="auto"/>
            <w:noWrap/>
            <w:vAlign w:val="center"/>
            <w:hideMark/>
          </w:tcPr>
          <w:p w14:paraId="761D9247"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ROE</w:t>
            </w:r>
          </w:p>
        </w:tc>
      </w:tr>
      <w:tr w:rsidR="00223722" w:rsidRPr="00223722" w14:paraId="55C402A1" w14:textId="77777777" w:rsidTr="00223722">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AF195D"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ROA</w:t>
            </w:r>
          </w:p>
        </w:tc>
        <w:tc>
          <w:tcPr>
            <w:tcW w:w="960" w:type="dxa"/>
            <w:tcBorders>
              <w:top w:val="nil"/>
              <w:left w:val="nil"/>
              <w:bottom w:val="single" w:sz="8" w:space="0" w:color="auto"/>
              <w:right w:val="single" w:sz="8" w:space="0" w:color="auto"/>
            </w:tcBorders>
            <w:shd w:val="clear" w:color="auto" w:fill="auto"/>
            <w:noWrap/>
            <w:vAlign w:val="center"/>
            <w:hideMark/>
          </w:tcPr>
          <w:p w14:paraId="596CF22E"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ROE</w:t>
            </w:r>
          </w:p>
        </w:tc>
        <w:tc>
          <w:tcPr>
            <w:tcW w:w="960" w:type="dxa"/>
            <w:tcBorders>
              <w:top w:val="nil"/>
              <w:left w:val="nil"/>
              <w:bottom w:val="single" w:sz="8" w:space="0" w:color="auto"/>
              <w:right w:val="single" w:sz="8" w:space="0" w:color="auto"/>
            </w:tcBorders>
            <w:shd w:val="clear" w:color="auto" w:fill="auto"/>
            <w:noWrap/>
            <w:vAlign w:val="center"/>
            <w:hideMark/>
          </w:tcPr>
          <w:p w14:paraId="4393B00B"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ROCE </w:t>
            </w:r>
          </w:p>
        </w:tc>
        <w:tc>
          <w:tcPr>
            <w:tcW w:w="960" w:type="dxa"/>
            <w:tcBorders>
              <w:top w:val="nil"/>
              <w:left w:val="nil"/>
              <w:bottom w:val="single" w:sz="8" w:space="0" w:color="auto"/>
              <w:right w:val="single" w:sz="8" w:space="0" w:color="auto"/>
            </w:tcBorders>
            <w:shd w:val="clear" w:color="auto" w:fill="auto"/>
            <w:noWrap/>
            <w:vAlign w:val="center"/>
            <w:hideMark/>
          </w:tcPr>
          <w:p w14:paraId="13D56DF7"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ROI </w:t>
            </w:r>
          </w:p>
        </w:tc>
        <w:tc>
          <w:tcPr>
            <w:tcW w:w="960" w:type="dxa"/>
            <w:tcBorders>
              <w:top w:val="nil"/>
              <w:left w:val="nil"/>
              <w:bottom w:val="single" w:sz="8" w:space="0" w:color="auto"/>
              <w:right w:val="single" w:sz="8" w:space="0" w:color="auto"/>
            </w:tcBorders>
            <w:shd w:val="clear" w:color="auto" w:fill="auto"/>
            <w:noWrap/>
            <w:vAlign w:val="bottom"/>
            <w:hideMark/>
          </w:tcPr>
          <w:p w14:paraId="7DE859A5"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r>
      <w:tr w:rsidR="00223722" w:rsidRPr="00223722" w14:paraId="69AE0547" w14:textId="77777777" w:rsidTr="00223722">
        <w:trPr>
          <w:trHeight w:val="255"/>
          <w:jc w:val="center"/>
        </w:trPr>
        <w:tc>
          <w:tcPr>
            <w:tcW w:w="960" w:type="dxa"/>
            <w:tcBorders>
              <w:top w:val="nil"/>
              <w:left w:val="single" w:sz="8" w:space="0" w:color="auto"/>
              <w:bottom w:val="nil"/>
              <w:right w:val="single" w:sz="8" w:space="0" w:color="auto"/>
            </w:tcBorders>
            <w:shd w:val="clear" w:color="auto" w:fill="auto"/>
            <w:noWrap/>
            <w:vAlign w:val="center"/>
            <w:hideMark/>
          </w:tcPr>
          <w:p w14:paraId="5BA5C5B6"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ROCE</w:t>
            </w:r>
          </w:p>
        </w:tc>
        <w:tc>
          <w:tcPr>
            <w:tcW w:w="960" w:type="dxa"/>
            <w:tcBorders>
              <w:top w:val="nil"/>
              <w:left w:val="nil"/>
              <w:bottom w:val="nil"/>
              <w:right w:val="single" w:sz="8" w:space="0" w:color="auto"/>
            </w:tcBorders>
            <w:shd w:val="clear" w:color="auto" w:fill="auto"/>
            <w:noWrap/>
            <w:vAlign w:val="center"/>
            <w:hideMark/>
          </w:tcPr>
          <w:p w14:paraId="019EAE30"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ROCE</w:t>
            </w:r>
          </w:p>
        </w:tc>
        <w:tc>
          <w:tcPr>
            <w:tcW w:w="960" w:type="dxa"/>
            <w:tcBorders>
              <w:top w:val="nil"/>
              <w:left w:val="nil"/>
              <w:bottom w:val="nil"/>
              <w:right w:val="single" w:sz="8" w:space="0" w:color="auto"/>
            </w:tcBorders>
            <w:shd w:val="clear" w:color="auto" w:fill="auto"/>
            <w:noWrap/>
            <w:vAlign w:val="center"/>
            <w:hideMark/>
          </w:tcPr>
          <w:p w14:paraId="3F8D1D76"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ROCE</w:t>
            </w:r>
          </w:p>
        </w:tc>
        <w:tc>
          <w:tcPr>
            <w:tcW w:w="960" w:type="dxa"/>
            <w:tcBorders>
              <w:top w:val="nil"/>
              <w:left w:val="nil"/>
              <w:bottom w:val="nil"/>
              <w:right w:val="single" w:sz="8" w:space="0" w:color="auto"/>
            </w:tcBorders>
            <w:shd w:val="clear" w:color="auto" w:fill="auto"/>
            <w:noWrap/>
            <w:vAlign w:val="center"/>
            <w:hideMark/>
          </w:tcPr>
          <w:p w14:paraId="23B01049"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ROCE</w:t>
            </w:r>
          </w:p>
        </w:tc>
        <w:tc>
          <w:tcPr>
            <w:tcW w:w="960" w:type="dxa"/>
            <w:tcBorders>
              <w:top w:val="nil"/>
              <w:left w:val="nil"/>
              <w:bottom w:val="nil"/>
              <w:right w:val="single" w:sz="8" w:space="0" w:color="auto"/>
            </w:tcBorders>
            <w:shd w:val="clear" w:color="auto" w:fill="auto"/>
            <w:noWrap/>
            <w:vAlign w:val="center"/>
            <w:hideMark/>
          </w:tcPr>
          <w:p w14:paraId="346D8C59"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ROCE</w:t>
            </w:r>
          </w:p>
        </w:tc>
      </w:tr>
      <w:tr w:rsidR="00223722" w:rsidRPr="00223722" w14:paraId="0F1CEA56" w14:textId="77777777" w:rsidTr="00223722">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40D518E"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ROA </w:t>
            </w:r>
          </w:p>
        </w:tc>
        <w:tc>
          <w:tcPr>
            <w:tcW w:w="960" w:type="dxa"/>
            <w:tcBorders>
              <w:top w:val="nil"/>
              <w:left w:val="nil"/>
              <w:bottom w:val="single" w:sz="8" w:space="0" w:color="auto"/>
              <w:right w:val="single" w:sz="8" w:space="0" w:color="auto"/>
            </w:tcBorders>
            <w:shd w:val="clear" w:color="auto" w:fill="auto"/>
            <w:noWrap/>
            <w:vAlign w:val="center"/>
            <w:hideMark/>
          </w:tcPr>
          <w:p w14:paraId="1DFE897B"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ROE </w:t>
            </w:r>
          </w:p>
        </w:tc>
        <w:tc>
          <w:tcPr>
            <w:tcW w:w="960" w:type="dxa"/>
            <w:tcBorders>
              <w:top w:val="nil"/>
              <w:left w:val="nil"/>
              <w:bottom w:val="single" w:sz="8" w:space="0" w:color="auto"/>
              <w:right w:val="single" w:sz="8" w:space="0" w:color="auto"/>
            </w:tcBorders>
            <w:shd w:val="clear" w:color="auto" w:fill="auto"/>
            <w:noWrap/>
            <w:vAlign w:val="center"/>
            <w:hideMark/>
          </w:tcPr>
          <w:p w14:paraId="48ED05CE"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ROCE</w:t>
            </w:r>
          </w:p>
        </w:tc>
        <w:tc>
          <w:tcPr>
            <w:tcW w:w="960" w:type="dxa"/>
            <w:tcBorders>
              <w:top w:val="nil"/>
              <w:left w:val="nil"/>
              <w:bottom w:val="single" w:sz="8" w:space="0" w:color="auto"/>
              <w:right w:val="single" w:sz="8" w:space="0" w:color="auto"/>
            </w:tcBorders>
            <w:shd w:val="clear" w:color="auto" w:fill="auto"/>
            <w:noWrap/>
            <w:vAlign w:val="center"/>
            <w:hideMark/>
          </w:tcPr>
          <w:p w14:paraId="48048CAC"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ROI </w:t>
            </w:r>
          </w:p>
        </w:tc>
        <w:tc>
          <w:tcPr>
            <w:tcW w:w="960" w:type="dxa"/>
            <w:tcBorders>
              <w:top w:val="nil"/>
              <w:left w:val="nil"/>
              <w:bottom w:val="single" w:sz="8" w:space="0" w:color="auto"/>
              <w:right w:val="single" w:sz="8" w:space="0" w:color="auto"/>
            </w:tcBorders>
            <w:shd w:val="clear" w:color="auto" w:fill="auto"/>
            <w:noWrap/>
            <w:vAlign w:val="bottom"/>
            <w:hideMark/>
          </w:tcPr>
          <w:p w14:paraId="71957E58"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r>
      <w:tr w:rsidR="00223722" w:rsidRPr="00223722" w14:paraId="741E7D0B" w14:textId="77777777" w:rsidTr="00223722">
        <w:trPr>
          <w:trHeight w:val="255"/>
          <w:jc w:val="center"/>
        </w:trPr>
        <w:tc>
          <w:tcPr>
            <w:tcW w:w="960" w:type="dxa"/>
            <w:tcBorders>
              <w:top w:val="nil"/>
              <w:left w:val="single" w:sz="8" w:space="0" w:color="auto"/>
              <w:bottom w:val="nil"/>
              <w:right w:val="single" w:sz="8" w:space="0" w:color="auto"/>
            </w:tcBorders>
            <w:shd w:val="clear" w:color="auto" w:fill="auto"/>
            <w:noWrap/>
            <w:vAlign w:val="center"/>
            <w:hideMark/>
          </w:tcPr>
          <w:p w14:paraId="63569C2A"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ROI</w:t>
            </w:r>
          </w:p>
        </w:tc>
        <w:tc>
          <w:tcPr>
            <w:tcW w:w="960" w:type="dxa"/>
            <w:tcBorders>
              <w:top w:val="nil"/>
              <w:left w:val="nil"/>
              <w:bottom w:val="nil"/>
              <w:right w:val="single" w:sz="8" w:space="0" w:color="auto"/>
            </w:tcBorders>
            <w:shd w:val="clear" w:color="auto" w:fill="auto"/>
            <w:noWrap/>
            <w:vAlign w:val="center"/>
            <w:hideMark/>
          </w:tcPr>
          <w:p w14:paraId="0CB1D692"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ROI</w:t>
            </w:r>
          </w:p>
        </w:tc>
        <w:tc>
          <w:tcPr>
            <w:tcW w:w="960" w:type="dxa"/>
            <w:tcBorders>
              <w:top w:val="nil"/>
              <w:left w:val="nil"/>
              <w:bottom w:val="nil"/>
              <w:right w:val="single" w:sz="8" w:space="0" w:color="auto"/>
            </w:tcBorders>
            <w:shd w:val="clear" w:color="auto" w:fill="auto"/>
            <w:noWrap/>
            <w:vAlign w:val="center"/>
            <w:hideMark/>
          </w:tcPr>
          <w:p w14:paraId="1D815451"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ROI</w:t>
            </w:r>
          </w:p>
        </w:tc>
        <w:tc>
          <w:tcPr>
            <w:tcW w:w="960" w:type="dxa"/>
            <w:tcBorders>
              <w:top w:val="nil"/>
              <w:left w:val="nil"/>
              <w:bottom w:val="nil"/>
              <w:right w:val="single" w:sz="8" w:space="0" w:color="auto"/>
            </w:tcBorders>
            <w:shd w:val="clear" w:color="auto" w:fill="auto"/>
            <w:noWrap/>
            <w:vAlign w:val="center"/>
            <w:hideMark/>
          </w:tcPr>
          <w:p w14:paraId="058C6086"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ROI</w:t>
            </w:r>
          </w:p>
        </w:tc>
        <w:tc>
          <w:tcPr>
            <w:tcW w:w="960" w:type="dxa"/>
            <w:tcBorders>
              <w:top w:val="nil"/>
              <w:left w:val="nil"/>
              <w:bottom w:val="nil"/>
              <w:right w:val="single" w:sz="8" w:space="0" w:color="auto"/>
            </w:tcBorders>
            <w:shd w:val="clear" w:color="auto" w:fill="auto"/>
            <w:noWrap/>
            <w:vAlign w:val="center"/>
            <w:hideMark/>
          </w:tcPr>
          <w:p w14:paraId="755FB7E3"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ROI</w:t>
            </w:r>
          </w:p>
        </w:tc>
      </w:tr>
      <w:tr w:rsidR="00223722" w:rsidRPr="00223722" w14:paraId="152A01E9" w14:textId="77777777" w:rsidTr="00223722">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0AFF952"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ROA </w:t>
            </w:r>
          </w:p>
        </w:tc>
        <w:tc>
          <w:tcPr>
            <w:tcW w:w="960" w:type="dxa"/>
            <w:tcBorders>
              <w:top w:val="nil"/>
              <w:left w:val="nil"/>
              <w:bottom w:val="single" w:sz="8" w:space="0" w:color="auto"/>
              <w:right w:val="single" w:sz="8" w:space="0" w:color="auto"/>
            </w:tcBorders>
            <w:shd w:val="clear" w:color="auto" w:fill="auto"/>
            <w:noWrap/>
            <w:vAlign w:val="center"/>
            <w:hideMark/>
          </w:tcPr>
          <w:p w14:paraId="09FC8F0A"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ROE </w:t>
            </w:r>
          </w:p>
        </w:tc>
        <w:tc>
          <w:tcPr>
            <w:tcW w:w="960" w:type="dxa"/>
            <w:tcBorders>
              <w:top w:val="nil"/>
              <w:left w:val="nil"/>
              <w:bottom w:val="single" w:sz="8" w:space="0" w:color="auto"/>
              <w:right w:val="single" w:sz="8" w:space="0" w:color="auto"/>
            </w:tcBorders>
            <w:shd w:val="clear" w:color="auto" w:fill="auto"/>
            <w:noWrap/>
            <w:vAlign w:val="center"/>
            <w:hideMark/>
          </w:tcPr>
          <w:p w14:paraId="39083AB7"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ROCE </w:t>
            </w:r>
          </w:p>
        </w:tc>
        <w:tc>
          <w:tcPr>
            <w:tcW w:w="960" w:type="dxa"/>
            <w:tcBorders>
              <w:top w:val="nil"/>
              <w:left w:val="nil"/>
              <w:bottom w:val="single" w:sz="8" w:space="0" w:color="auto"/>
              <w:right w:val="single" w:sz="8" w:space="0" w:color="auto"/>
            </w:tcBorders>
            <w:shd w:val="clear" w:color="auto" w:fill="auto"/>
            <w:noWrap/>
            <w:vAlign w:val="center"/>
            <w:hideMark/>
          </w:tcPr>
          <w:p w14:paraId="0BC14E48"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ROI </w:t>
            </w:r>
          </w:p>
        </w:tc>
        <w:tc>
          <w:tcPr>
            <w:tcW w:w="960" w:type="dxa"/>
            <w:tcBorders>
              <w:top w:val="nil"/>
              <w:left w:val="nil"/>
              <w:bottom w:val="single" w:sz="8" w:space="0" w:color="auto"/>
              <w:right w:val="single" w:sz="8" w:space="0" w:color="auto"/>
            </w:tcBorders>
            <w:shd w:val="clear" w:color="auto" w:fill="auto"/>
            <w:noWrap/>
            <w:vAlign w:val="bottom"/>
            <w:hideMark/>
          </w:tcPr>
          <w:p w14:paraId="11E4E4CB"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r>
      <w:tr w:rsidR="00223722" w:rsidRPr="00223722" w14:paraId="570A3716" w14:textId="77777777" w:rsidTr="00223722">
        <w:trPr>
          <w:trHeight w:val="285"/>
          <w:jc w:val="center"/>
        </w:trPr>
        <w:tc>
          <w:tcPr>
            <w:tcW w:w="960" w:type="dxa"/>
            <w:tcBorders>
              <w:top w:val="nil"/>
              <w:left w:val="single" w:sz="8" w:space="0" w:color="auto"/>
              <w:bottom w:val="nil"/>
              <w:right w:val="nil"/>
            </w:tcBorders>
            <w:shd w:val="clear" w:color="auto" w:fill="auto"/>
            <w:noWrap/>
            <w:vAlign w:val="bottom"/>
            <w:hideMark/>
          </w:tcPr>
          <w:p w14:paraId="07980A09"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c>
          <w:tcPr>
            <w:tcW w:w="960" w:type="dxa"/>
            <w:tcBorders>
              <w:top w:val="nil"/>
              <w:left w:val="single" w:sz="8" w:space="0" w:color="auto"/>
              <w:bottom w:val="nil"/>
              <w:right w:val="single" w:sz="8" w:space="0" w:color="auto"/>
            </w:tcBorders>
            <w:shd w:val="clear" w:color="auto" w:fill="auto"/>
            <w:noWrap/>
            <w:vAlign w:val="bottom"/>
            <w:hideMark/>
          </w:tcPr>
          <w:p w14:paraId="6EC5AC32"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c>
          <w:tcPr>
            <w:tcW w:w="960" w:type="dxa"/>
            <w:tcBorders>
              <w:top w:val="nil"/>
              <w:left w:val="nil"/>
              <w:bottom w:val="nil"/>
              <w:right w:val="single" w:sz="8" w:space="0" w:color="auto"/>
            </w:tcBorders>
            <w:shd w:val="clear" w:color="auto" w:fill="auto"/>
            <w:noWrap/>
            <w:vAlign w:val="bottom"/>
            <w:hideMark/>
          </w:tcPr>
          <w:p w14:paraId="306BEB75"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c>
          <w:tcPr>
            <w:tcW w:w="960" w:type="dxa"/>
            <w:tcBorders>
              <w:top w:val="nil"/>
              <w:left w:val="nil"/>
              <w:bottom w:val="nil"/>
              <w:right w:val="single" w:sz="8" w:space="0" w:color="auto"/>
            </w:tcBorders>
            <w:shd w:val="clear" w:color="auto" w:fill="auto"/>
            <w:noWrap/>
            <w:vAlign w:val="bottom"/>
            <w:hideMark/>
          </w:tcPr>
          <w:p w14:paraId="3734B38F"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c>
          <w:tcPr>
            <w:tcW w:w="960" w:type="dxa"/>
            <w:tcBorders>
              <w:top w:val="nil"/>
              <w:left w:val="nil"/>
              <w:bottom w:val="nil"/>
              <w:right w:val="single" w:sz="8" w:space="0" w:color="auto"/>
            </w:tcBorders>
            <w:shd w:val="clear" w:color="auto" w:fill="auto"/>
            <w:noWrap/>
            <w:vAlign w:val="bottom"/>
            <w:hideMark/>
          </w:tcPr>
          <w:p w14:paraId="7BD9366F"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r>
      <w:tr w:rsidR="00223722" w:rsidRPr="00223722" w14:paraId="4E93B4E0" w14:textId="77777777" w:rsidTr="00223722">
        <w:trPr>
          <w:trHeight w:val="300"/>
          <w:jc w:val="center"/>
        </w:trPr>
        <w:tc>
          <w:tcPr>
            <w:tcW w:w="960" w:type="dxa"/>
            <w:tcBorders>
              <w:top w:val="nil"/>
              <w:left w:val="single" w:sz="8" w:space="0" w:color="auto"/>
              <w:bottom w:val="single" w:sz="8" w:space="0" w:color="auto"/>
              <w:right w:val="nil"/>
            </w:tcBorders>
            <w:shd w:val="clear" w:color="auto" w:fill="auto"/>
            <w:noWrap/>
            <w:vAlign w:val="center"/>
            <w:hideMark/>
          </w:tcPr>
          <w:p w14:paraId="3DF01D16"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ROA </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98A384"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ROE </w:t>
            </w:r>
          </w:p>
        </w:tc>
        <w:tc>
          <w:tcPr>
            <w:tcW w:w="960" w:type="dxa"/>
            <w:tcBorders>
              <w:top w:val="nil"/>
              <w:left w:val="nil"/>
              <w:bottom w:val="single" w:sz="8" w:space="0" w:color="auto"/>
              <w:right w:val="single" w:sz="8" w:space="0" w:color="auto"/>
            </w:tcBorders>
            <w:shd w:val="clear" w:color="auto" w:fill="auto"/>
            <w:noWrap/>
            <w:vAlign w:val="center"/>
            <w:hideMark/>
          </w:tcPr>
          <w:p w14:paraId="5DC5E694"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ROCE </w:t>
            </w:r>
          </w:p>
        </w:tc>
        <w:tc>
          <w:tcPr>
            <w:tcW w:w="960" w:type="dxa"/>
            <w:tcBorders>
              <w:top w:val="nil"/>
              <w:left w:val="nil"/>
              <w:bottom w:val="single" w:sz="8" w:space="0" w:color="auto"/>
              <w:right w:val="single" w:sz="8" w:space="0" w:color="auto"/>
            </w:tcBorders>
            <w:shd w:val="clear" w:color="auto" w:fill="auto"/>
            <w:noWrap/>
            <w:vAlign w:val="center"/>
            <w:hideMark/>
          </w:tcPr>
          <w:p w14:paraId="0C2B9DA0"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 xml:space="preserve">ROI </w:t>
            </w:r>
          </w:p>
        </w:tc>
        <w:tc>
          <w:tcPr>
            <w:tcW w:w="960" w:type="dxa"/>
            <w:tcBorders>
              <w:top w:val="nil"/>
              <w:left w:val="nil"/>
              <w:bottom w:val="single" w:sz="8" w:space="0" w:color="auto"/>
              <w:right w:val="single" w:sz="8" w:space="0" w:color="auto"/>
            </w:tcBorders>
            <w:shd w:val="clear" w:color="auto" w:fill="auto"/>
            <w:noWrap/>
            <w:vAlign w:val="bottom"/>
            <w:hideMark/>
          </w:tcPr>
          <w:p w14:paraId="004ABF26" w14:textId="77777777" w:rsidR="00223722" w:rsidRPr="00223722" w:rsidRDefault="00223722" w:rsidP="00223722">
            <w:pPr>
              <w:spacing w:after="0" w:line="240" w:lineRule="auto"/>
              <w:jc w:val="center"/>
              <w:rPr>
                <w:rFonts w:ascii="Arial" w:eastAsia="Times New Roman" w:hAnsi="Arial" w:cs="Arial"/>
                <w:color w:val="000000"/>
                <w:sz w:val="20"/>
                <w:szCs w:val="20"/>
                <w:lang w:eastAsia="pt-BR"/>
              </w:rPr>
            </w:pPr>
            <w:r w:rsidRPr="00223722">
              <w:rPr>
                <w:rFonts w:ascii="Arial" w:eastAsia="Times New Roman" w:hAnsi="Arial" w:cs="Arial"/>
                <w:color w:val="000000"/>
                <w:sz w:val="20"/>
                <w:szCs w:val="20"/>
                <w:lang w:eastAsia="pt-BR"/>
              </w:rPr>
              <w:t>EVA</w:t>
            </w:r>
            <w:r w:rsidRPr="00223722">
              <w:rPr>
                <w:rFonts w:ascii="Arial" w:eastAsia="Times New Roman" w:hAnsi="Arial" w:cs="Arial"/>
                <w:color w:val="000000"/>
                <w:sz w:val="20"/>
                <w:szCs w:val="20"/>
                <w:vertAlign w:val="superscript"/>
                <w:lang w:eastAsia="pt-BR"/>
              </w:rPr>
              <w:t>®</w:t>
            </w:r>
          </w:p>
        </w:tc>
      </w:tr>
    </w:tbl>
    <w:p w14:paraId="50C5CB29" w14:textId="77777777" w:rsidR="00C8232E" w:rsidRDefault="00C8232E" w:rsidP="00C8232E">
      <w:pPr>
        <w:tabs>
          <w:tab w:val="left" w:pos="0"/>
          <w:tab w:val="left" w:pos="709"/>
        </w:tabs>
        <w:spacing w:after="0" w:line="240" w:lineRule="auto"/>
        <w:jc w:val="center"/>
        <w:rPr>
          <w:rFonts w:ascii="Arial" w:hAnsi="Arial" w:cs="Arial"/>
          <w:sz w:val="20"/>
          <w:szCs w:val="20"/>
        </w:rPr>
      </w:pPr>
      <w:bookmarkStart w:id="8" w:name="_Hlk84859739"/>
      <w:r>
        <w:rPr>
          <w:rFonts w:ascii="Arial" w:hAnsi="Arial" w:cs="Arial"/>
          <w:sz w:val="20"/>
          <w:szCs w:val="20"/>
        </w:rPr>
        <w:t>Fonte: Elaborada pelos autores (2021)</w:t>
      </w:r>
    </w:p>
    <w:bookmarkEnd w:id="8"/>
    <w:p w14:paraId="4F0FBB09" w14:textId="77777777" w:rsidR="00C8232E" w:rsidRDefault="00C8232E" w:rsidP="00C8232E">
      <w:pPr>
        <w:spacing w:after="0" w:line="240" w:lineRule="auto"/>
        <w:ind w:firstLine="709"/>
        <w:jc w:val="both"/>
        <w:rPr>
          <w:rFonts w:ascii="Arial" w:hAnsi="Arial" w:cs="Arial"/>
          <w:sz w:val="24"/>
          <w:szCs w:val="24"/>
        </w:rPr>
      </w:pPr>
    </w:p>
    <w:p w14:paraId="29872BA0" w14:textId="19C68FD6" w:rsidR="00C8232E" w:rsidRDefault="00C8232E" w:rsidP="00C8232E">
      <w:pPr>
        <w:spacing w:after="0" w:line="240" w:lineRule="auto"/>
        <w:ind w:firstLine="709"/>
        <w:jc w:val="both"/>
        <w:rPr>
          <w:rFonts w:ascii="Arial" w:hAnsi="Arial" w:cs="Arial"/>
          <w:sz w:val="24"/>
          <w:szCs w:val="24"/>
        </w:rPr>
      </w:pPr>
      <w:r>
        <w:rPr>
          <w:rFonts w:ascii="Arial" w:hAnsi="Arial" w:cs="Arial"/>
          <w:sz w:val="24"/>
          <w:szCs w:val="24"/>
        </w:rPr>
        <w:t xml:space="preserve">De acordo com </w:t>
      </w:r>
      <w:r w:rsidR="00CE4258">
        <w:rPr>
          <w:rFonts w:ascii="Arial" w:hAnsi="Arial" w:cs="Arial"/>
          <w:sz w:val="24"/>
          <w:szCs w:val="24"/>
        </w:rPr>
        <w:fldChar w:fldCharType="begin" w:fldLock="1"/>
      </w:r>
      <w:r w:rsidR="00CE4258">
        <w:rPr>
          <w:rFonts w:ascii="Arial" w:hAnsi="Arial" w:cs="Arial"/>
          <w:sz w:val="24"/>
          <w:szCs w:val="24"/>
        </w:rPr>
        <w:instrText>ADDIN CSL_CITATION {"citationItems":[{"id":"ITEM-1","itemData":{"DOI":"10.1007/s10257-015-0281-8","ISSN":"1617-9846","author":[{"dropping-particle":"","family":"Keramati","given":"Abbas","non-dropping-particle":"","parse-names":false,"suffix":""},{"dropping-particle":"","family":"Shapouri","given":"Fatemeh","non-dropping-particle":"","parse-names":false,"suffix":""}],"container-title":"Information Systems and e-Business Management","id":"ITEM-1","issue":"2","issued":{"date-parts":[["2016","5","10"]]},"page":"217-251","title":"Multidimensional appraisal of customer relationship management: integrating balanced scorecard and multi criteria decision making approaches","type":"article-journal","volume":"14"},"uris":["http://www.mendeley.com/documents/?uuid=3a092b8f-c6d6-4608-92a8-9e1a70a69ace"]}],"mendeley":{"formattedCitation":"(KERAMATI; SHAPOURI, 2016)","manualFormatting":"Keramati; Shapouri (2016)","plainTextFormattedCitation":"(KERAMATI; SHAPOURI, 2016)","previouslyFormattedCitation":"(KERAMATI; SHAPOURI, 2016)"},"properties":{"noteIndex":0},"schema":"https://github.com/citation-style-language/schema/raw/master/csl-citation.json"}</w:instrText>
      </w:r>
      <w:r w:rsidR="00CE4258">
        <w:rPr>
          <w:rFonts w:ascii="Arial" w:hAnsi="Arial" w:cs="Arial"/>
          <w:sz w:val="24"/>
          <w:szCs w:val="24"/>
        </w:rPr>
        <w:fldChar w:fldCharType="separate"/>
      </w:r>
      <w:r w:rsidR="00CE4258">
        <w:rPr>
          <w:rFonts w:ascii="Arial" w:hAnsi="Arial" w:cs="Arial"/>
          <w:noProof/>
          <w:sz w:val="24"/>
          <w:szCs w:val="24"/>
        </w:rPr>
        <w:t>K</w:t>
      </w:r>
      <w:r w:rsidR="00CE4258" w:rsidRPr="00CE4258">
        <w:rPr>
          <w:rFonts w:ascii="Arial" w:hAnsi="Arial" w:cs="Arial"/>
          <w:noProof/>
          <w:sz w:val="24"/>
          <w:szCs w:val="24"/>
        </w:rPr>
        <w:t>eramati; Shapouri</w:t>
      </w:r>
      <w:r w:rsidR="00CE4258">
        <w:rPr>
          <w:rFonts w:ascii="Arial" w:hAnsi="Arial" w:cs="Arial"/>
          <w:noProof/>
          <w:sz w:val="24"/>
          <w:szCs w:val="24"/>
        </w:rPr>
        <w:t xml:space="preserve"> (</w:t>
      </w:r>
      <w:r w:rsidR="00CE4258" w:rsidRPr="00CE4258">
        <w:rPr>
          <w:rFonts w:ascii="Arial" w:hAnsi="Arial" w:cs="Arial"/>
          <w:noProof/>
          <w:sz w:val="24"/>
          <w:szCs w:val="24"/>
        </w:rPr>
        <w:t>2016)</w:t>
      </w:r>
      <w:r w:rsidR="00CE4258">
        <w:rPr>
          <w:rFonts w:ascii="Arial" w:hAnsi="Arial" w:cs="Arial"/>
          <w:sz w:val="24"/>
          <w:szCs w:val="24"/>
        </w:rPr>
        <w:fldChar w:fldCharType="end"/>
      </w:r>
      <w:r>
        <w:rPr>
          <w:rFonts w:ascii="Arial" w:hAnsi="Arial" w:cs="Arial"/>
          <w:sz w:val="24"/>
          <w:szCs w:val="24"/>
        </w:rPr>
        <w:t>, para ordenação de indicadores, deve-se criar estratégia para identificar os valores que eles agregam, comparando-os entre si</w:t>
      </w:r>
      <w:r w:rsidR="00683D35">
        <w:rPr>
          <w:rFonts w:ascii="Arial" w:hAnsi="Arial" w:cs="Arial"/>
          <w:sz w:val="24"/>
          <w:szCs w:val="24"/>
        </w:rPr>
        <w:t>, sendo assim, a</w:t>
      </w:r>
      <w:r>
        <w:rPr>
          <w:rFonts w:ascii="Arial" w:hAnsi="Arial" w:cs="Arial"/>
          <w:sz w:val="24"/>
          <w:szCs w:val="24"/>
        </w:rPr>
        <w:t xml:space="preserve"> partir da identificação dos pares é elaborada a Matriz de Comparação entre as Alternativas composta pela diferença entre as Performances das Alternativas (P</w:t>
      </w:r>
      <w:r>
        <w:rPr>
          <w:rFonts w:ascii="Arial" w:hAnsi="Arial" w:cs="Arial"/>
          <w:sz w:val="24"/>
          <w:szCs w:val="24"/>
          <w:vertAlign w:val="subscript"/>
        </w:rPr>
        <w:t xml:space="preserve">ic </w:t>
      </w:r>
      <w:r>
        <w:rPr>
          <w:rFonts w:ascii="Arial" w:hAnsi="Arial" w:cs="Arial"/>
          <w:sz w:val="24"/>
          <w:szCs w:val="24"/>
        </w:rPr>
        <w:t>– P</w:t>
      </w:r>
      <w:r>
        <w:rPr>
          <w:rFonts w:ascii="Arial" w:hAnsi="Arial" w:cs="Arial"/>
          <w:sz w:val="24"/>
          <w:szCs w:val="24"/>
          <w:vertAlign w:val="subscript"/>
        </w:rPr>
        <w:t>jc</w:t>
      </w:r>
      <w:r>
        <w:rPr>
          <w:rFonts w:ascii="Arial" w:hAnsi="Arial" w:cs="Arial"/>
          <w:sz w:val="24"/>
          <w:szCs w:val="24"/>
        </w:rPr>
        <w:t>) para cada Critério SMART (c).</w:t>
      </w:r>
    </w:p>
    <w:p w14:paraId="0066F6B0" w14:textId="77777777" w:rsidR="001252D1" w:rsidRDefault="001252D1" w:rsidP="00C8232E">
      <w:pPr>
        <w:spacing w:after="0" w:line="240" w:lineRule="auto"/>
        <w:ind w:firstLine="709"/>
        <w:jc w:val="both"/>
        <w:rPr>
          <w:rFonts w:ascii="Arial" w:hAnsi="Arial" w:cs="Arial"/>
          <w:sz w:val="24"/>
          <w:szCs w:val="24"/>
        </w:rPr>
      </w:pPr>
      <w:bookmarkStart w:id="9" w:name="_Hlk84859917"/>
    </w:p>
    <w:bookmarkEnd w:id="9"/>
    <w:p w14:paraId="6C06FDAA" w14:textId="586BF623" w:rsidR="00083B6C" w:rsidRPr="00EF3DBD" w:rsidRDefault="00083B6C" w:rsidP="00147F1F">
      <w:pPr>
        <w:spacing w:after="0" w:line="240" w:lineRule="auto"/>
        <w:jc w:val="both"/>
        <w:rPr>
          <w:rFonts w:ascii="Arial" w:hAnsi="Arial" w:cs="Arial"/>
          <w:b/>
          <w:bCs/>
          <w:sz w:val="24"/>
          <w:szCs w:val="24"/>
        </w:rPr>
      </w:pPr>
      <w:r w:rsidRPr="00EF3DBD">
        <w:rPr>
          <w:rFonts w:ascii="Arial" w:hAnsi="Arial" w:cs="Arial"/>
          <w:b/>
          <w:bCs/>
          <w:sz w:val="24"/>
          <w:szCs w:val="24"/>
        </w:rPr>
        <w:t>4.</w:t>
      </w:r>
      <w:r w:rsidR="00147F1F" w:rsidRPr="00EF3DBD">
        <w:rPr>
          <w:rFonts w:ascii="Arial" w:hAnsi="Arial" w:cs="Arial"/>
          <w:b/>
          <w:bCs/>
          <w:sz w:val="24"/>
          <w:szCs w:val="24"/>
        </w:rPr>
        <w:t>3.4</w:t>
      </w:r>
      <w:r w:rsidRPr="00EF3DBD">
        <w:rPr>
          <w:rFonts w:ascii="Arial" w:hAnsi="Arial" w:cs="Arial"/>
          <w:b/>
          <w:bCs/>
          <w:sz w:val="24"/>
          <w:szCs w:val="24"/>
        </w:rPr>
        <w:t xml:space="preserve"> Matriz de Dominâncias Parciais </w:t>
      </w:r>
    </w:p>
    <w:p w14:paraId="15C54841" w14:textId="01F7BF34" w:rsidR="00E10E87" w:rsidRPr="00F025F0" w:rsidRDefault="006003F9" w:rsidP="00F025F0">
      <w:pPr>
        <w:tabs>
          <w:tab w:val="left" w:pos="0"/>
          <w:tab w:val="left" w:pos="709"/>
        </w:tabs>
        <w:spacing w:after="0" w:line="240" w:lineRule="auto"/>
        <w:ind w:firstLine="851"/>
        <w:jc w:val="both"/>
        <w:rPr>
          <w:rFonts w:ascii="Arial" w:hAnsi="Arial" w:cs="Arial"/>
          <w:color w:val="0000CC"/>
          <w:sz w:val="24"/>
          <w:szCs w:val="24"/>
        </w:rPr>
      </w:pPr>
      <w:r w:rsidRPr="00F025F0">
        <w:rPr>
          <w:rFonts w:ascii="Arial" w:hAnsi="Arial" w:cs="Arial"/>
          <w:color w:val="0000CC"/>
          <w:sz w:val="24"/>
          <w:szCs w:val="24"/>
        </w:rPr>
        <w:fldChar w:fldCharType="begin" w:fldLock="1"/>
      </w:r>
      <w:r w:rsidRPr="00F025F0">
        <w:rPr>
          <w:rFonts w:ascii="Arial" w:hAnsi="Arial" w:cs="Arial"/>
          <w:color w:val="0000CC"/>
          <w:sz w:val="24"/>
          <w:szCs w:val="24"/>
        </w:rPr>
        <w:instrText>ADDIN CSL_CITATION {"citationItems":[{"id":"ITEM-1","itemData":{"DOI":"10.1007/s10479-013-1345-0","ISSN":"0254-5330","author":[{"dropping-particle":"","family":"Gomes","given":"Luiz Flavio Autram M.","non-dropping-particle":"","parse-names":false,"suffix":""},{"dropping-particle":"","family":"Machado","given":"Maria Augusta Soares","non-dropping-particle":"","parse-names":false,"suffix":""},{"dropping-particle":"","family":"Rangel","given":"Luis Alberto Duncan","non-dropping-particle":"","parse-names":false,"suffix":""}],"container-title":"Annals of Operations Research","id":"ITEM-1","issue":"1","issued":{"date-parts":[["2013","12","21"]]},"page":"531-548","title":"Behavioral multi-criteria decision analysis: the TODIM method with criteria interactions","type":"article-journal","volume":"211"},"uris":["http://www.mendeley.com/documents/?uuid=26cc3ac4-9cb4-4079-bcee-7949b0c981d4"]}],"mendeley":{"formattedCitation":"(GOMES; MACHADO; RANGEL, 2013)","manualFormatting":"Gomes et al. (2013)","plainTextFormattedCitation":"(GOMES; MACHADO; RANGEL, 2013)","previouslyFormattedCitation":"(GOMES; MACHADO; RANGEL, 2013)"},"properties":{"noteIndex":0},"schema":"https://github.com/citation-style-language/schema/raw/master/csl-citation.json"}</w:instrText>
      </w:r>
      <w:r w:rsidRPr="00F025F0">
        <w:rPr>
          <w:rFonts w:ascii="Arial" w:hAnsi="Arial" w:cs="Arial"/>
          <w:color w:val="0000CC"/>
          <w:sz w:val="24"/>
          <w:szCs w:val="24"/>
        </w:rPr>
        <w:fldChar w:fldCharType="separate"/>
      </w:r>
      <w:r w:rsidRPr="00F025F0">
        <w:rPr>
          <w:rFonts w:ascii="Arial" w:hAnsi="Arial" w:cs="Arial"/>
          <w:color w:val="0000CC"/>
          <w:sz w:val="24"/>
          <w:szCs w:val="24"/>
        </w:rPr>
        <w:t>Gomes et al. (2013)</w:t>
      </w:r>
      <w:r w:rsidRPr="00F025F0">
        <w:rPr>
          <w:rFonts w:ascii="Arial" w:hAnsi="Arial" w:cs="Arial"/>
          <w:color w:val="0000CC"/>
          <w:sz w:val="24"/>
          <w:szCs w:val="24"/>
        </w:rPr>
        <w:fldChar w:fldCharType="end"/>
      </w:r>
      <w:r w:rsidRPr="00F025F0">
        <w:rPr>
          <w:rFonts w:ascii="Arial" w:hAnsi="Arial" w:cs="Arial"/>
          <w:color w:val="0000CC"/>
          <w:sz w:val="24"/>
          <w:szCs w:val="24"/>
        </w:rPr>
        <w:t xml:space="preserve"> orientam que </w:t>
      </w:r>
      <w:r w:rsidR="00511C55" w:rsidRPr="00F025F0">
        <w:rPr>
          <w:rFonts w:ascii="Arial" w:hAnsi="Arial" w:cs="Arial"/>
          <w:color w:val="0000CC"/>
          <w:sz w:val="24"/>
          <w:szCs w:val="24"/>
        </w:rPr>
        <w:t>o</w:t>
      </w:r>
      <w:r w:rsidR="00984025" w:rsidRPr="00F025F0">
        <w:rPr>
          <w:rFonts w:ascii="Arial" w:hAnsi="Arial" w:cs="Arial"/>
          <w:color w:val="0000CC"/>
          <w:sz w:val="24"/>
          <w:szCs w:val="24"/>
        </w:rPr>
        <w:t>s valores da</w:t>
      </w:r>
      <w:r w:rsidR="001252D1" w:rsidRPr="00F025F0">
        <w:rPr>
          <w:rFonts w:ascii="Arial" w:hAnsi="Arial" w:cs="Arial"/>
          <w:color w:val="0000CC"/>
          <w:sz w:val="24"/>
          <w:szCs w:val="24"/>
        </w:rPr>
        <w:t xml:space="preserve"> Matriz de Dominâncias Parciais </w:t>
      </w:r>
      <w:r w:rsidR="00511C55" w:rsidRPr="00F025F0">
        <w:rPr>
          <w:rFonts w:ascii="Arial" w:hAnsi="Arial" w:cs="Arial"/>
          <w:color w:val="0000CC"/>
          <w:sz w:val="24"/>
          <w:szCs w:val="24"/>
        </w:rPr>
        <w:t xml:space="preserve">devem ser </w:t>
      </w:r>
      <w:r w:rsidR="00072032" w:rsidRPr="00F025F0">
        <w:rPr>
          <w:rFonts w:ascii="Arial" w:hAnsi="Arial" w:cs="Arial"/>
          <w:color w:val="0000CC"/>
          <w:sz w:val="24"/>
          <w:szCs w:val="24"/>
        </w:rPr>
        <w:t>obtid</w:t>
      </w:r>
      <w:r w:rsidR="00F55AD0" w:rsidRPr="00F025F0">
        <w:rPr>
          <w:rFonts w:ascii="Arial" w:hAnsi="Arial" w:cs="Arial"/>
          <w:color w:val="0000CC"/>
          <w:sz w:val="24"/>
          <w:szCs w:val="24"/>
        </w:rPr>
        <w:t>o</w:t>
      </w:r>
      <w:r w:rsidR="00984025" w:rsidRPr="00F025F0">
        <w:rPr>
          <w:rFonts w:ascii="Arial" w:hAnsi="Arial" w:cs="Arial"/>
          <w:color w:val="0000CC"/>
          <w:sz w:val="24"/>
          <w:szCs w:val="24"/>
        </w:rPr>
        <w:t>s</w:t>
      </w:r>
      <w:r w:rsidR="00072032" w:rsidRPr="00F025F0">
        <w:rPr>
          <w:rFonts w:ascii="Arial" w:hAnsi="Arial" w:cs="Arial"/>
          <w:color w:val="0000CC"/>
          <w:sz w:val="24"/>
          <w:szCs w:val="24"/>
        </w:rPr>
        <w:t xml:space="preserve"> </w:t>
      </w:r>
      <w:r w:rsidR="00E4442C" w:rsidRPr="00F025F0">
        <w:rPr>
          <w:rFonts w:ascii="Arial" w:hAnsi="Arial" w:cs="Arial"/>
          <w:color w:val="0000CC"/>
          <w:sz w:val="24"/>
          <w:szCs w:val="24"/>
        </w:rPr>
        <w:t>de acordo com</w:t>
      </w:r>
      <w:r w:rsidR="00B01542" w:rsidRPr="00F025F0">
        <w:rPr>
          <w:rFonts w:ascii="Arial" w:hAnsi="Arial" w:cs="Arial"/>
          <w:color w:val="0000CC"/>
          <w:sz w:val="24"/>
          <w:szCs w:val="24"/>
        </w:rPr>
        <w:t xml:space="preserve"> </w:t>
      </w:r>
      <w:r w:rsidR="006A2CB8" w:rsidRPr="00F025F0">
        <w:rPr>
          <w:rFonts w:ascii="Arial" w:hAnsi="Arial" w:cs="Arial"/>
          <w:color w:val="0000CC"/>
          <w:sz w:val="24"/>
          <w:szCs w:val="24"/>
        </w:rPr>
        <w:t>a</w:t>
      </w:r>
      <w:r w:rsidR="00D561C7" w:rsidRPr="00F025F0">
        <w:rPr>
          <w:rFonts w:ascii="Arial" w:hAnsi="Arial" w:cs="Arial"/>
          <w:color w:val="0000CC"/>
          <w:sz w:val="24"/>
          <w:szCs w:val="24"/>
        </w:rPr>
        <w:t>s</w:t>
      </w:r>
      <w:r w:rsidR="006A2CB8" w:rsidRPr="00F025F0">
        <w:rPr>
          <w:rFonts w:ascii="Arial" w:hAnsi="Arial" w:cs="Arial"/>
          <w:color w:val="0000CC"/>
          <w:sz w:val="24"/>
          <w:szCs w:val="24"/>
        </w:rPr>
        <w:t xml:space="preserve"> diferença</w:t>
      </w:r>
      <w:r w:rsidR="00D561C7" w:rsidRPr="00F025F0">
        <w:rPr>
          <w:rFonts w:ascii="Arial" w:hAnsi="Arial" w:cs="Arial"/>
          <w:color w:val="0000CC"/>
          <w:sz w:val="24"/>
          <w:szCs w:val="24"/>
        </w:rPr>
        <w:t>s</w:t>
      </w:r>
      <w:r w:rsidR="006A2CB8" w:rsidRPr="00F025F0">
        <w:rPr>
          <w:rFonts w:ascii="Arial" w:hAnsi="Arial" w:cs="Arial"/>
          <w:color w:val="0000CC"/>
          <w:sz w:val="24"/>
          <w:szCs w:val="24"/>
        </w:rPr>
        <w:t xml:space="preserve"> entre as Performance</w:t>
      </w:r>
      <w:r w:rsidR="00E10E87" w:rsidRPr="00F025F0">
        <w:rPr>
          <w:rFonts w:ascii="Arial" w:hAnsi="Arial" w:cs="Arial"/>
          <w:color w:val="0000CC"/>
          <w:sz w:val="24"/>
          <w:szCs w:val="24"/>
        </w:rPr>
        <w:t>s</w:t>
      </w:r>
      <w:r w:rsidR="006A2CB8" w:rsidRPr="00F025F0">
        <w:rPr>
          <w:rFonts w:ascii="Arial" w:hAnsi="Arial" w:cs="Arial"/>
          <w:color w:val="0000CC"/>
          <w:sz w:val="24"/>
          <w:szCs w:val="24"/>
        </w:rPr>
        <w:t xml:space="preserve"> da</w:t>
      </w:r>
      <w:r w:rsidR="00E10E87" w:rsidRPr="00F025F0">
        <w:rPr>
          <w:rFonts w:ascii="Arial" w:hAnsi="Arial" w:cs="Arial"/>
          <w:color w:val="0000CC"/>
          <w:sz w:val="24"/>
          <w:szCs w:val="24"/>
        </w:rPr>
        <w:t>s</w:t>
      </w:r>
      <w:r w:rsidR="006A2CB8" w:rsidRPr="00F025F0">
        <w:rPr>
          <w:rFonts w:ascii="Arial" w:hAnsi="Arial" w:cs="Arial"/>
          <w:color w:val="0000CC"/>
          <w:sz w:val="24"/>
          <w:szCs w:val="24"/>
        </w:rPr>
        <w:t xml:space="preserve"> Alternativa</w:t>
      </w:r>
      <w:r w:rsidR="00E10E87" w:rsidRPr="00F025F0">
        <w:rPr>
          <w:rFonts w:ascii="Arial" w:hAnsi="Arial" w:cs="Arial"/>
          <w:color w:val="0000CC"/>
          <w:sz w:val="24"/>
          <w:szCs w:val="24"/>
        </w:rPr>
        <w:t>s</w:t>
      </w:r>
      <w:r w:rsidR="006A2CB8" w:rsidRPr="00F025F0">
        <w:rPr>
          <w:rFonts w:ascii="Arial" w:hAnsi="Arial" w:cs="Arial"/>
          <w:color w:val="0000CC"/>
          <w:sz w:val="24"/>
          <w:szCs w:val="24"/>
        </w:rPr>
        <w:t xml:space="preserve"> (Pic, Pjc) </w:t>
      </w:r>
      <w:r w:rsidR="00984025" w:rsidRPr="00F025F0">
        <w:rPr>
          <w:rFonts w:ascii="Arial" w:hAnsi="Arial" w:cs="Arial"/>
          <w:color w:val="0000CC"/>
          <w:sz w:val="24"/>
          <w:szCs w:val="24"/>
        </w:rPr>
        <w:t>d</w:t>
      </w:r>
      <w:r w:rsidR="008021AC" w:rsidRPr="00F025F0">
        <w:rPr>
          <w:rFonts w:ascii="Arial" w:hAnsi="Arial" w:cs="Arial"/>
          <w:color w:val="0000CC"/>
          <w:sz w:val="24"/>
          <w:szCs w:val="24"/>
        </w:rPr>
        <w:t>a Matriz de Comparação entre as Alternativas</w:t>
      </w:r>
      <w:r w:rsidR="00DA5301" w:rsidRPr="00F025F0">
        <w:rPr>
          <w:rFonts w:ascii="Arial" w:hAnsi="Arial" w:cs="Arial"/>
          <w:color w:val="0000CC"/>
          <w:sz w:val="24"/>
          <w:szCs w:val="24"/>
        </w:rPr>
        <w:t xml:space="preserve">, </w:t>
      </w:r>
      <w:r w:rsidR="00F5134B" w:rsidRPr="00F025F0">
        <w:rPr>
          <w:rFonts w:ascii="Arial" w:hAnsi="Arial" w:cs="Arial"/>
          <w:color w:val="0000CC"/>
          <w:sz w:val="24"/>
          <w:szCs w:val="24"/>
        </w:rPr>
        <w:t>aplica</w:t>
      </w:r>
      <w:r w:rsidR="00914C4B" w:rsidRPr="00F025F0">
        <w:rPr>
          <w:rFonts w:ascii="Arial" w:hAnsi="Arial" w:cs="Arial"/>
          <w:color w:val="0000CC"/>
          <w:sz w:val="24"/>
          <w:szCs w:val="24"/>
        </w:rPr>
        <w:t>ndo-se</w:t>
      </w:r>
      <w:r w:rsidR="00F5134B" w:rsidRPr="00F025F0">
        <w:rPr>
          <w:rFonts w:ascii="Arial" w:hAnsi="Arial" w:cs="Arial"/>
          <w:color w:val="0000CC"/>
          <w:sz w:val="24"/>
          <w:szCs w:val="24"/>
        </w:rPr>
        <w:t xml:space="preserve"> a </w:t>
      </w:r>
      <w:r w:rsidR="00E10E87" w:rsidRPr="00F025F0">
        <w:rPr>
          <w:rFonts w:ascii="Arial" w:hAnsi="Arial" w:cs="Arial"/>
          <w:color w:val="0000CC"/>
          <w:sz w:val="24"/>
          <w:szCs w:val="24"/>
        </w:rPr>
        <w:t>E</w:t>
      </w:r>
      <w:r w:rsidR="00F5134B" w:rsidRPr="00F025F0">
        <w:rPr>
          <w:rFonts w:ascii="Arial" w:hAnsi="Arial" w:cs="Arial"/>
          <w:color w:val="0000CC"/>
          <w:sz w:val="24"/>
          <w:szCs w:val="24"/>
        </w:rPr>
        <w:t>quaç</w:t>
      </w:r>
      <w:r w:rsidR="00E10E87" w:rsidRPr="00F025F0">
        <w:rPr>
          <w:rFonts w:ascii="Arial" w:hAnsi="Arial" w:cs="Arial"/>
          <w:color w:val="0000CC"/>
          <w:sz w:val="24"/>
          <w:szCs w:val="24"/>
        </w:rPr>
        <w:t>ão (3) quando a diferença entre (Pic, Pjc) é positiva; a Equação (4) quando a diferença é nula; a Equação (5) quando a diferença é ne</w:t>
      </w:r>
      <w:r w:rsidR="00EB5217" w:rsidRPr="00F025F0">
        <w:rPr>
          <w:rFonts w:ascii="Arial" w:hAnsi="Arial" w:cs="Arial"/>
          <w:color w:val="0000CC"/>
          <w:sz w:val="24"/>
          <w:szCs w:val="24"/>
        </w:rPr>
        <w:t>g</w:t>
      </w:r>
      <w:r w:rsidR="00E10E87" w:rsidRPr="00F025F0">
        <w:rPr>
          <w:rFonts w:ascii="Arial" w:hAnsi="Arial" w:cs="Arial"/>
          <w:color w:val="0000CC"/>
          <w:sz w:val="24"/>
          <w:szCs w:val="24"/>
        </w:rPr>
        <w:t>ativa.</w:t>
      </w:r>
    </w:p>
    <w:p w14:paraId="6C8E7139" w14:textId="77777777" w:rsidR="00A84C2C" w:rsidRPr="00F55AD0" w:rsidRDefault="00A84C2C" w:rsidP="008021AC">
      <w:pPr>
        <w:spacing w:after="0" w:line="240" w:lineRule="auto"/>
        <w:ind w:firstLine="709"/>
        <w:jc w:val="both"/>
        <w:rPr>
          <w:rFonts w:ascii="Arial" w:hAnsi="Arial" w:cs="Arial"/>
          <w:color w:val="0000CC"/>
          <w:sz w:val="24"/>
          <w:szCs w:val="24"/>
        </w:rPr>
      </w:pPr>
    </w:p>
    <w:p w14:paraId="3BC1AA08" w14:textId="47E780F8" w:rsidR="008021AC" w:rsidRPr="00A84C2C" w:rsidRDefault="008021AC" w:rsidP="008021AC">
      <w:pPr>
        <w:tabs>
          <w:tab w:val="left" w:pos="0"/>
          <w:tab w:val="left" w:pos="709"/>
        </w:tabs>
        <w:spacing w:after="0" w:line="240" w:lineRule="auto"/>
        <w:jc w:val="center"/>
        <w:rPr>
          <w:rFonts w:ascii="Arial" w:eastAsiaTheme="minorEastAsia" w:hAnsi="Arial" w:cs="Arial"/>
          <w:sz w:val="20"/>
          <w:szCs w:val="20"/>
        </w:rPr>
      </w:pPr>
      <w:bookmarkStart w:id="10" w:name="_Hlk89122432"/>
      <m:oMathPara>
        <m:oMathParaPr>
          <m:jc m:val="left"/>
        </m:oMathParaPr>
        <m:oMath>
          <m:r>
            <m:rPr>
              <m:sty m:val="p"/>
            </m:rPr>
            <w:rPr>
              <w:rFonts w:ascii="Cambria Math" w:hAnsi="Cambria Math" w:cs="Arial"/>
              <w:sz w:val="20"/>
              <w:szCs w:val="20"/>
            </w:rPr>
            <m:t xml:space="preserve">Se </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ic</m:t>
                  </m:r>
                </m:sub>
              </m:sSub>
              <m:r>
                <m:rPr>
                  <m:sty m:val="p"/>
                </m:rPr>
                <w:rPr>
                  <w:rFonts w:ascii="Cambria Math" w:hAnsi="Cambria Math" w:cs="Arial"/>
                  <w:sz w:val="20"/>
                  <w:szCs w:val="20"/>
                </w:rPr>
                <m:t>,</m:t>
              </m:r>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jc</m:t>
                  </m:r>
                </m:sub>
              </m:sSub>
            </m:e>
          </m:d>
          <m:r>
            <m:rPr>
              <m:sty m:val="p"/>
            </m:rPr>
            <w:rPr>
              <w:rFonts w:ascii="Cambria Math" w:hAnsi="Cambria Math" w:cs="Arial"/>
              <w:sz w:val="20"/>
              <w:szCs w:val="20"/>
            </w:rPr>
            <m:t xml:space="preserve">&gt;0, calcula-se: </m:t>
          </m:r>
          <m:sSub>
            <m:sSubPr>
              <m:ctrlPr>
                <w:rPr>
                  <w:rFonts w:ascii="Cambria Math" w:hAnsi="Cambria Math" w:cs="Arial"/>
                </w:rPr>
              </m:ctrlPr>
            </m:sSubPr>
            <m:e>
              <m:r>
                <m:rPr>
                  <m:sty m:val="p"/>
                </m:rPr>
                <w:rPr>
                  <w:rFonts w:ascii="Cambria Math" w:hAnsi="Cambria Math" w:cs="Arial"/>
                  <w:sz w:val="20"/>
                  <w:szCs w:val="20"/>
                </w:rPr>
                <w:sym w:font="Symbol" w:char="F046"/>
              </m:r>
            </m:e>
            <m:sub>
              <m:r>
                <w:rPr>
                  <w:rFonts w:ascii="Cambria Math" w:hAnsi="Cambria Math" w:cs="Arial"/>
                  <w:sz w:val="20"/>
                  <w:szCs w:val="20"/>
                </w:rPr>
                <m:t>c</m:t>
              </m:r>
            </m:sub>
          </m:sSub>
          <m:r>
            <m:rPr>
              <m:sty m:val="p"/>
            </m:rPr>
            <w:rPr>
              <w:rFonts w:ascii="Cambria Math" w:hAnsi="Cambria Math" w:cs="Arial"/>
              <w:sz w:val="20"/>
              <w:szCs w:val="20"/>
            </w:rPr>
            <m:t xml:space="preserve"> (</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j</m:t>
              </m:r>
            </m:sub>
          </m:sSub>
          <m:r>
            <m:rPr>
              <m:sty m:val="p"/>
            </m:rPr>
            <w:rPr>
              <w:rFonts w:ascii="Cambria Math" w:hAnsi="Cambria Math" w:cs="Arial"/>
              <w:sz w:val="20"/>
              <w:szCs w:val="20"/>
            </w:rPr>
            <m:t xml:space="preserve">)=  </m:t>
          </m:r>
          <m:rad>
            <m:radPr>
              <m:degHide m:val="1"/>
              <m:ctrlPr>
                <w:rPr>
                  <w:rFonts w:ascii="Cambria Math" w:hAnsi="Cambria Math" w:cs="Arial"/>
                </w:rPr>
              </m:ctrlPr>
            </m:radPr>
            <m:deg/>
            <m:e>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sz w:val="20"/>
                          <w:szCs w:val="20"/>
                        </w:rPr>
                        <m:t>w</m:t>
                      </m:r>
                    </m:e>
                    <m:sub>
                      <m:r>
                        <m:rPr>
                          <m:sty m:val="p"/>
                        </m:rPr>
                        <w:rPr>
                          <w:rFonts w:ascii="Cambria Math" w:hAnsi="Cambria Math" w:cs="Arial"/>
                          <w:sz w:val="20"/>
                          <w:szCs w:val="20"/>
                        </w:rPr>
                        <m:t>c</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ic</m:t>
                          </m:r>
                        </m:sub>
                      </m:sSub>
                      <m:r>
                        <m:rPr>
                          <m:sty m:val="p"/>
                        </m:rPr>
                        <w:rPr>
                          <w:rFonts w:ascii="Cambria Math" w:hAnsi="Cambria Math" w:cs="Arial"/>
                          <w:sz w:val="20"/>
                          <w:szCs w:val="20"/>
                        </w:rPr>
                        <m:t xml:space="preserve">- </m:t>
                      </m:r>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jc</m:t>
                          </m:r>
                        </m:sub>
                      </m:sSub>
                    </m:e>
                  </m:d>
                </m:num>
                <m:den>
                  <m:nary>
                    <m:naryPr>
                      <m:chr m:val="∑"/>
                      <m:limLoc m:val="subSup"/>
                      <m:ctrlPr>
                        <w:rPr>
                          <w:rFonts w:ascii="Cambria Math" w:hAnsi="Cambria Math" w:cs="Arial"/>
                        </w:rPr>
                      </m:ctrlPr>
                    </m:naryPr>
                    <m:sub>
                      <m:r>
                        <m:rPr>
                          <m:sty m:val="p"/>
                        </m:rPr>
                        <w:rPr>
                          <w:rFonts w:ascii="Cambria Math" w:hAnsi="Cambria Math" w:cs="Arial"/>
                          <w:sz w:val="20"/>
                          <w:szCs w:val="20"/>
                        </w:rPr>
                        <m:t>c=1</m:t>
                      </m:r>
                    </m:sub>
                    <m:sup>
                      <m:r>
                        <m:rPr>
                          <m:sty m:val="p"/>
                        </m:rPr>
                        <w:rPr>
                          <w:rFonts w:ascii="Cambria Math" w:hAnsi="Cambria Math" w:cs="Arial"/>
                          <w:sz w:val="20"/>
                          <w:szCs w:val="20"/>
                        </w:rPr>
                        <m:t>m</m:t>
                      </m:r>
                    </m:sup>
                    <m:e>
                      <m:sSub>
                        <m:sSubPr>
                          <m:ctrlPr>
                            <w:rPr>
                              <w:rFonts w:ascii="Cambria Math" w:hAnsi="Cambria Math" w:cs="Arial"/>
                            </w:rPr>
                          </m:ctrlPr>
                        </m:sSubPr>
                        <m:e>
                          <m:r>
                            <m:rPr>
                              <m:sty m:val="p"/>
                            </m:rPr>
                            <w:rPr>
                              <w:rFonts w:ascii="Cambria Math" w:hAnsi="Cambria Math" w:cs="Arial"/>
                              <w:sz w:val="20"/>
                              <w:szCs w:val="20"/>
                            </w:rPr>
                            <m:t>w</m:t>
                          </m:r>
                        </m:e>
                        <m:sub>
                          <m:r>
                            <m:rPr>
                              <m:sty m:val="p"/>
                            </m:rPr>
                            <w:rPr>
                              <w:rFonts w:ascii="Cambria Math" w:hAnsi="Cambria Math" w:cs="Arial"/>
                              <w:sz w:val="20"/>
                              <w:szCs w:val="20"/>
                            </w:rPr>
                            <m:t>rc</m:t>
                          </m:r>
                        </m:sub>
                      </m:sSub>
                    </m:e>
                  </m:nary>
                </m:den>
              </m:f>
              <m:r>
                <m:rPr>
                  <m:sty m:val="p"/>
                </m:rPr>
                <w:rPr>
                  <w:rFonts w:ascii="Cambria Math" w:hAnsi="Cambria Math" w:cs="Arial"/>
                  <w:sz w:val="20"/>
                  <w:szCs w:val="20"/>
                </w:rPr>
                <m:t xml:space="preserve">    </m:t>
              </m:r>
            </m:e>
          </m:rad>
          <m:r>
            <m:rPr>
              <m:sty m:val="p"/>
            </m:rPr>
            <w:rPr>
              <w:rFonts w:ascii="Cambria Math" w:hAnsi="Cambria Math" w:cs="Arial"/>
              <w:sz w:val="20"/>
              <w:szCs w:val="20"/>
            </w:rPr>
            <m:t xml:space="preserve">                                             (3)</m:t>
          </m:r>
        </m:oMath>
      </m:oMathPara>
    </w:p>
    <w:p w14:paraId="174B9804" w14:textId="77777777" w:rsidR="00A84C2C" w:rsidRPr="00B85FEE" w:rsidRDefault="00A84C2C" w:rsidP="008021AC">
      <w:pPr>
        <w:tabs>
          <w:tab w:val="left" w:pos="0"/>
          <w:tab w:val="left" w:pos="709"/>
        </w:tabs>
        <w:spacing w:after="0" w:line="240" w:lineRule="auto"/>
        <w:jc w:val="center"/>
        <w:rPr>
          <w:rFonts w:ascii="Arial" w:eastAsiaTheme="minorEastAsia" w:hAnsi="Arial" w:cs="Arial"/>
          <w:sz w:val="20"/>
          <w:szCs w:val="20"/>
        </w:rPr>
      </w:pPr>
    </w:p>
    <w:p w14:paraId="0FA4B739" w14:textId="55E77D40" w:rsidR="008021AC" w:rsidRPr="00A84C2C" w:rsidRDefault="008021AC" w:rsidP="008021AC">
      <w:pPr>
        <w:tabs>
          <w:tab w:val="left" w:pos="0"/>
          <w:tab w:val="left" w:pos="709"/>
        </w:tabs>
        <w:spacing w:after="0" w:line="240" w:lineRule="auto"/>
        <w:jc w:val="center"/>
        <w:rPr>
          <w:rFonts w:ascii="Arial" w:eastAsiaTheme="minorEastAsia" w:hAnsi="Arial" w:cs="Arial"/>
          <w:sz w:val="20"/>
          <w:szCs w:val="20"/>
        </w:rPr>
      </w:pPr>
      <m:oMathPara>
        <m:oMathParaPr>
          <m:jc m:val="left"/>
        </m:oMathParaPr>
        <m:oMath>
          <m:r>
            <m:rPr>
              <m:sty m:val="p"/>
            </m:rPr>
            <w:rPr>
              <w:rFonts w:ascii="Cambria Math" w:hAnsi="Cambria Math" w:cs="Arial"/>
              <w:sz w:val="20"/>
              <w:szCs w:val="20"/>
            </w:rPr>
            <m:t xml:space="preserve">Se </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ic</m:t>
                  </m:r>
                </m:sub>
              </m:sSub>
              <m:r>
                <m:rPr>
                  <m:sty m:val="p"/>
                </m:rPr>
                <w:rPr>
                  <w:rFonts w:ascii="Cambria Math" w:hAnsi="Cambria Math" w:cs="Arial"/>
                  <w:sz w:val="20"/>
                  <w:szCs w:val="20"/>
                </w:rPr>
                <m:t>,</m:t>
              </m:r>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jc</m:t>
                  </m:r>
                </m:sub>
              </m:sSub>
            </m:e>
          </m:d>
          <m:r>
            <m:rPr>
              <m:sty m:val="p"/>
            </m:rPr>
            <w:rPr>
              <w:rFonts w:ascii="Cambria Math" w:hAnsi="Cambria Math" w:cs="Arial"/>
              <w:sz w:val="20"/>
              <w:szCs w:val="20"/>
            </w:rPr>
            <m:t>=0, calcula-se:</m:t>
          </m:r>
          <m:sSub>
            <m:sSubPr>
              <m:ctrlPr>
                <w:rPr>
                  <w:rFonts w:ascii="Cambria Math" w:hAnsi="Cambria Math" w:cs="Arial"/>
                </w:rPr>
              </m:ctrlPr>
            </m:sSubPr>
            <m:e>
              <m:r>
                <m:rPr>
                  <m:sty m:val="p"/>
                </m:rPr>
                <w:rPr>
                  <w:rFonts w:ascii="Cambria Math" w:hAnsi="Cambria Math" w:cs="Arial"/>
                  <w:sz w:val="20"/>
                  <w:szCs w:val="20"/>
                </w:rPr>
                <w:sym w:font="Symbol" w:char="F046"/>
              </m:r>
            </m:e>
            <m:sub>
              <m:r>
                <w:rPr>
                  <w:rFonts w:ascii="Cambria Math" w:hAnsi="Cambria Math" w:cs="Arial"/>
                  <w:sz w:val="20"/>
                  <w:szCs w:val="20"/>
                </w:rPr>
                <m:t>c</m:t>
              </m:r>
            </m:sub>
          </m:sSub>
          <m:r>
            <m:rPr>
              <m:sty m:val="p"/>
            </m:rPr>
            <w:rPr>
              <w:rFonts w:ascii="Cambria Math" w:hAnsi="Cambria Math" w:cs="Arial"/>
              <w:sz w:val="20"/>
              <w:szCs w:val="20"/>
            </w:rPr>
            <m:t xml:space="preserve"> (</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j</m:t>
              </m:r>
            </m:sub>
          </m:sSub>
          <m:r>
            <m:rPr>
              <m:sty m:val="p"/>
            </m:rPr>
            <w:rPr>
              <w:rFonts w:ascii="Cambria Math" w:hAnsi="Cambria Math" w:cs="Arial"/>
              <w:sz w:val="20"/>
              <w:szCs w:val="20"/>
            </w:rPr>
            <m:t>)= 0 (zero)                                                                (4)</m:t>
          </m:r>
        </m:oMath>
      </m:oMathPara>
    </w:p>
    <w:p w14:paraId="2CBCE627" w14:textId="77777777" w:rsidR="00A84C2C" w:rsidRPr="00A84C2C" w:rsidRDefault="00A84C2C" w:rsidP="008021AC">
      <w:pPr>
        <w:tabs>
          <w:tab w:val="left" w:pos="0"/>
          <w:tab w:val="left" w:pos="709"/>
        </w:tabs>
        <w:spacing w:after="0" w:line="240" w:lineRule="auto"/>
        <w:jc w:val="center"/>
        <w:rPr>
          <w:rFonts w:ascii="Arial" w:eastAsiaTheme="minorEastAsia" w:hAnsi="Arial" w:cs="Arial"/>
          <w:sz w:val="20"/>
          <w:szCs w:val="20"/>
        </w:rPr>
      </w:pPr>
    </w:p>
    <w:p w14:paraId="3D15AFAB" w14:textId="77777777" w:rsidR="008021AC" w:rsidRDefault="008021AC" w:rsidP="008021AC">
      <w:pPr>
        <w:tabs>
          <w:tab w:val="left" w:pos="0"/>
          <w:tab w:val="left" w:pos="709"/>
        </w:tabs>
        <w:spacing w:after="0" w:line="240" w:lineRule="auto"/>
        <w:jc w:val="center"/>
        <w:rPr>
          <w:rFonts w:ascii="Arial" w:hAnsi="Arial" w:cs="Arial"/>
          <w:sz w:val="24"/>
          <w:szCs w:val="24"/>
        </w:rPr>
      </w:pPr>
      <m:oMathPara>
        <m:oMathParaPr>
          <m:jc m:val="left"/>
        </m:oMathParaPr>
        <m:oMath>
          <m:r>
            <m:rPr>
              <m:sty m:val="p"/>
            </m:rPr>
            <w:rPr>
              <w:rFonts w:ascii="Cambria Math" w:hAnsi="Cambria Math" w:cs="Arial"/>
              <w:sz w:val="20"/>
              <w:szCs w:val="20"/>
            </w:rPr>
            <m:t xml:space="preserve">Se </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ic</m:t>
                  </m:r>
                </m:sub>
              </m:sSub>
              <m:r>
                <m:rPr>
                  <m:sty m:val="p"/>
                </m:rPr>
                <w:rPr>
                  <w:rFonts w:ascii="Cambria Math" w:hAnsi="Cambria Math" w:cs="Arial"/>
                  <w:sz w:val="20"/>
                  <w:szCs w:val="20"/>
                </w:rPr>
                <m:t>,</m:t>
              </m:r>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jc</m:t>
                  </m:r>
                </m:sub>
              </m:sSub>
            </m:e>
          </m:d>
          <m:r>
            <m:rPr>
              <m:sty m:val="p"/>
            </m:rPr>
            <w:rPr>
              <w:rFonts w:ascii="Cambria Math" w:hAnsi="Cambria Math" w:cs="Arial"/>
              <w:sz w:val="20"/>
              <w:szCs w:val="20"/>
            </w:rPr>
            <m:t xml:space="preserve">&lt;0, calcula-se:  </m:t>
          </m:r>
          <m:sSub>
            <m:sSubPr>
              <m:ctrlPr>
                <w:rPr>
                  <w:rFonts w:ascii="Cambria Math" w:hAnsi="Cambria Math" w:cs="Arial"/>
                </w:rPr>
              </m:ctrlPr>
            </m:sSubPr>
            <m:e>
              <m:r>
                <m:rPr>
                  <m:sty m:val="p"/>
                </m:rPr>
                <w:rPr>
                  <w:rFonts w:ascii="Cambria Math" w:hAnsi="Cambria Math" w:cs="Arial"/>
                  <w:sz w:val="20"/>
                  <w:szCs w:val="20"/>
                </w:rPr>
                <w:sym w:font="Symbol" w:char="F046"/>
              </m:r>
            </m:e>
            <m:sub>
              <m:r>
                <w:rPr>
                  <w:rFonts w:ascii="Cambria Math" w:hAnsi="Cambria Math" w:cs="Arial"/>
                  <w:sz w:val="20"/>
                  <w:szCs w:val="20"/>
                </w:rPr>
                <m:t>c</m:t>
              </m:r>
            </m:sub>
          </m:sSub>
          <m:r>
            <m:rPr>
              <m:sty m:val="p"/>
            </m:rPr>
            <w:rPr>
              <w:rFonts w:ascii="Cambria Math" w:hAnsi="Cambria Math" w:cs="Arial"/>
              <w:sz w:val="20"/>
              <w:szCs w:val="20"/>
            </w:rPr>
            <m:t xml:space="preserve"> (</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j</m:t>
              </m:r>
            </m:sub>
          </m:sSub>
          <m:r>
            <m:rPr>
              <m:sty m:val="p"/>
            </m:rPr>
            <w:rPr>
              <w:rFonts w:ascii="Cambria Math" w:hAnsi="Cambria Math" w:cs="Arial"/>
              <w:sz w:val="20"/>
              <w:szCs w:val="20"/>
            </w:rPr>
            <m:t xml:space="preserve">)=  </m:t>
          </m:r>
          <m:f>
            <m:fPr>
              <m:ctrlPr>
                <w:rPr>
                  <w:rFonts w:ascii="Cambria Math" w:hAnsi="Cambria Math" w:cs="Arial"/>
                </w:rPr>
              </m:ctrlPr>
            </m:fPr>
            <m:num>
              <m:r>
                <m:rPr>
                  <m:sty m:val="p"/>
                </m:rPr>
                <w:rPr>
                  <w:rFonts w:ascii="Cambria Math" w:hAnsi="Cambria Math" w:cs="Arial"/>
                  <w:sz w:val="20"/>
                  <w:szCs w:val="20"/>
                </w:rPr>
                <m:t>-1</m:t>
              </m:r>
            </m:num>
            <m:den>
              <m:r>
                <m:rPr>
                  <m:sty m:val="p"/>
                </m:rPr>
                <w:rPr>
                  <w:rFonts w:ascii="Cambria Math" w:hAnsi="Cambria Math" w:cs="Arial"/>
                  <w:sz w:val="20"/>
                  <w:szCs w:val="20"/>
                </w:rPr>
                <m:t>θ</m:t>
              </m:r>
            </m:den>
          </m:f>
          <m:r>
            <m:rPr>
              <m:sty m:val="p"/>
            </m:rPr>
            <w:rPr>
              <w:rFonts w:ascii="Cambria Math" w:hAnsi="Cambria Math" w:cs="Arial"/>
              <w:sz w:val="20"/>
              <w:szCs w:val="20"/>
            </w:rPr>
            <m:t xml:space="preserve"> </m:t>
          </m:r>
          <m:rad>
            <m:radPr>
              <m:degHide m:val="1"/>
              <m:ctrlPr>
                <w:rPr>
                  <w:rFonts w:ascii="Cambria Math" w:hAnsi="Cambria Math" w:cs="Arial"/>
                </w:rPr>
              </m:ctrlPr>
            </m:radPr>
            <m:deg/>
            <m:e>
              <m:f>
                <m:fPr>
                  <m:ctrlPr>
                    <w:rPr>
                      <w:rFonts w:ascii="Cambria Math" w:hAnsi="Cambria Math" w:cs="Arial"/>
                    </w:rPr>
                  </m:ctrlPr>
                </m:fPr>
                <m:num>
                  <m:nary>
                    <m:naryPr>
                      <m:chr m:val="∑"/>
                      <m:limLoc m:val="subSup"/>
                      <m:ctrlPr>
                        <w:rPr>
                          <w:rFonts w:ascii="Cambria Math" w:hAnsi="Cambria Math" w:cs="Arial"/>
                        </w:rPr>
                      </m:ctrlPr>
                    </m:naryPr>
                    <m:sub>
                      <m:r>
                        <m:rPr>
                          <m:sty m:val="p"/>
                        </m:rPr>
                        <w:rPr>
                          <w:rFonts w:ascii="Cambria Math" w:hAnsi="Cambria Math" w:cs="Arial"/>
                          <w:sz w:val="20"/>
                          <w:szCs w:val="20"/>
                        </w:rPr>
                        <m:t>c=1</m:t>
                      </m:r>
                    </m:sub>
                    <m:sup>
                      <m:r>
                        <m:rPr>
                          <m:sty m:val="p"/>
                        </m:rPr>
                        <w:rPr>
                          <w:rFonts w:ascii="Cambria Math" w:hAnsi="Cambria Math" w:cs="Arial"/>
                          <w:sz w:val="20"/>
                          <w:szCs w:val="20"/>
                        </w:rPr>
                        <m:t>m</m:t>
                      </m:r>
                    </m:sup>
                    <m:e>
                      <m:sSub>
                        <m:sSubPr>
                          <m:ctrlPr>
                            <w:rPr>
                              <w:rFonts w:ascii="Cambria Math" w:hAnsi="Cambria Math" w:cs="Arial"/>
                            </w:rPr>
                          </m:ctrlPr>
                        </m:sSubPr>
                        <m:e>
                          <m:r>
                            <m:rPr>
                              <m:sty m:val="p"/>
                            </m:rPr>
                            <w:rPr>
                              <w:rFonts w:ascii="Cambria Math" w:hAnsi="Cambria Math" w:cs="Arial"/>
                              <w:sz w:val="20"/>
                              <w:szCs w:val="20"/>
                            </w:rPr>
                            <m:t>w</m:t>
                          </m:r>
                        </m:e>
                        <m:sub>
                          <m:r>
                            <m:rPr>
                              <m:sty m:val="p"/>
                            </m:rPr>
                            <w:rPr>
                              <w:rFonts w:ascii="Cambria Math" w:hAnsi="Cambria Math" w:cs="Arial"/>
                              <w:sz w:val="20"/>
                              <w:szCs w:val="20"/>
                            </w:rPr>
                            <m:t>c</m:t>
                          </m:r>
                        </m:sub>
                      </m:sSub>
                    </m:e>
                  </m:nary>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ic</m:t>
                          </m:r>
                        </m:sub>
                      </m:sSub>
                      <m:r>
                        <m:rPr>
                          <m:sty m:val="p"/>
                        </m:rPr>
                        <w:rPr>
                          <w:rFonts w:ascii="Cambria Math" w:hAnsi="Cambria Math" w:cs="Arial"/>
                          <w:sz w:val="20"/>
                          <w:szCs w:val="20"/>
                        </w:rPr>
                        <m:t xml:space="preserve">- </m:t>
                      </m:r>
                      <m:sSub>
                        <m:sSubPr>
                          <m:ctrlPr>
                            <w:rPr>
                              <w:rFonts w:ascii="Cambria Math" w:hAnsi="Cambria Math" w:cs="Arial"/>
                            </w:rPr>
                          </m:ctrlPr>
                        </m:sSubPr>
                        <m:e>
                          <m:r>
                            <m:rPr>
                              <m:sty m:val="p"/>
                            </m:rPr>
                            <w:rPr>
                              <w:rFonts w:ascii="Cambria Math" w:hAnsi="Cambria Math" w:cs="Arial"/>
                              <w:sz w:val="20"/>
                              <w:szCs w:val="20"/>
                            </w:rPr>
                            <m:t>P</m:t>
                          </m:r>
                        </m:e>
                        <m:sub>
                          <m:r>
                            <m:rPr>
                              <m:sty m:val="p"/>
                            </m:rPr>
                            <w:rPr>
                              <w:rFonts w:ascii="Cambria Math" w:hAnsi="Cambria Math" w:cs="Arial"/>
                              <w:sz w:val="20"/>
                              <w:szCs w:val="20"/>
                            </w:rPr>
                            <m:t>jc</m:t>
                          </m:r>
                        </m:sub>
                      </m:sSub>
                    </m:e>
                  </m:d>
                </m:num>
                <m:den>
                  <m:sSub>
                    <m:sSubPr>
                      <m:ctrlPr>
                        <w:rPr>
                          <w:rFonts w:ascii="Cambria Math" w:hAnsi="Cambria Math" w:cs="Arial"/>
                        </w:rPr>
                      </m:ctrlPr>
                    </m:sSubPr>
                    <m:e>
                      <m:r>
                        <m:rPr>
                          <m:sty m:val="p"/>
                        </m:rPr>
                        <w:rPr>
                          <w:rFonts w:ascii="Cambria Math" w:hAnsi="Cambria Math" w:cs="Arial"/>
                          <w:sz w:val="20"/>
                          <w:szCs w:val="20"/>
                        </w:rPr>
                        <m:t>w</m:t>
                      </m:r>
                    </m:e>
                    <m:sub>
                      <m:r>
                        <m:rPr>
                          <m:sty m:val="p"/>
                        </m:rPr>
                        <w:rPr>
                          <w:rFonts w:ascii="Cambria Math" w:hAnsi="Cambria Math" w:cs="Arial"/>
                          <w:sz w:val="20"/>
                          <w:szCs w:val="20"/>
                        </w:rPr>
                        <m:t>rc</m:t>
                      </m:r>
                    </m:sub>
                  </m:sSub>
                </m:den>
              </m:f>
              <m:r>
                <m:rPr>
                  <m:sty m:val="p"/>
                </m:rPr>
                <w:rPr>
                  <w:rFonts w:ascii="Cambria Math" w:hAnsi="Cambria Math" w:cs="Arial"/>
                  <w:sz w:val="20"/>
                  <w:szCs w:val="20"/>
                </w:rPr>
                <m:t xml:space="preserve">    </m:t>
              </m:r>
            </m:e>
          </m:rad>
          <m:r>
            <m:rPr>
              <m:sty m:val="p"/>
            </m:rPr>
            <w:rPr>
              <w:rFonts w:ascii="Cambria Math" w:hAnsi="Cambria Math" w:cs="Arial"/>
              <w:sz w:val="20"/>
              <w:szCs w:val="20"/>
            </w:rPr>
            <m:t xml:space="preserve">                           (5)</m:t>
          </m:r>
        </m:oMath>
      </m:oMathPara>
    </w:p>
    <w:bookmarkEnd w:id="10"/>
    <w:p w14:paraId="0401022D" w14:textId="1D34AF3A" w:rsidR="008021AC" w:rsidRDefault="008021AC" w:rsidP="008021AC">
      <w:pPr>
        <w:tabs>
          <w:tab w:val="left" w:pos="0"/>
          <w:tab w:val="left" w:pos="709"/>
        </w:tabs>
        <w:spacing w:after="0" w:line="240" w:lineRule="auto"/>
        <w:jc w:val="both"/>
        <w:rPr>
          <w:rFonts w:ascii="Arial" w:hAnsi="Arial" w:cs="Arial"/>
          <w:sz w:val="20"/>
          <w:szCs w:val="20"/>
        </w:rPr>
      </w:pPr>
      <w:r>
        <w:rPr>
          <w:rFonts w:ascii="Arial" w:hAnsi="Arial" w:cs="Arial"/>
          <w:sz w:val="20"/>
          <w:szCs w:val="20"/>
        </w:rPr>
        <w:t>Em que:</w:t>
      </w:r>
    </w:p>
    <w:p w14:paraId="35BD1DAA" w14:textId="77777777" w:rsidR="008021AC" w:rsidRPr="000D4AE5" w:rsidRDefault="008021AC" w:rsidP="008021AC">
      <w:pPr>
        <w:tabs>
          <w:tab w:val="left" w:pos="0"/>
          <w:tab w:val="left" w:pos="709"/>
        </w:tabs>
        <w:spacing w:after="0" w:line="240" w:lineRule="auto"/>
        <w:jc w:val="both"/>
        <w:rPr>
          <w:rFonts w:ascii="Arial" w:hAnsi="Arial" w:cs="Arial"/>
          <w:sz w:val="20"/>
          <w:szCs w:val="20"/>
        </w:rPr>
      </w:pPr>
      <w:r w:rsidRPr="000D4AE5">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w:sym w:font="Symbol" w:char="F046"/>
            </m:r>
          </m:e>
          <m:sub>
            <m:r>
              <w:rPr>
                <w:rFonts w:ascii="Cambria Math" w:hAnsi="Cambria Math" w:cs="Arial"/>
                <w:sz w:val="20"/>
                <w:szCs w:val="20"/>
              </w:rPr>
              <m:t>c</m:t>
            </m:r>
          </m:sub>
        </m:sSub>
        <m:r>
          <m:rPr>
            <m:sty m:val="p"/>
          </m:rPr>
          <w:rPr>
            <w:rFonts w:ascii="Cambria Math" w:hAnsi="Cambria Math" w:cs="Arial"/>
            <w:sz w:val="20"/>
            <w:szCs w:val="20"/>
          </w:rPr>
          <m:t xml:space="preserve"> (Ai, Aj)</m:t>
        </m:r>
      </m:oMath>
      <w:r w:rsidRPr="000D4AE5">
        <w:rPr>
          <w:rFonts w:ascii="Arial" w:hAnsi="Arial" w:cs="Arial"/>
          <w:sz w:val="20"/>
          <w:szCs w:val="20"/>
        </w:rPr>
        <w:t xml:space="preserve"> é a dominância parcial das alternativas para cada critério</w:t>
      </w:r>
    </w:p>
    <w:p w14:paraId="3327C7C5" w14:textId="163D145F" w:rsidR="008021AC" w:rsidRPr="000D4AE5" w:rsidRDefault="008021AC" w:rsidP="008021AC">
      <w:pPr>
        <w:tabs>
          <w:tab w:val="left" w:pos="0"/>
          <w:tab w:val="left" w:pos="709"/>
        </w:tabs>
        <w:spacing w:after="0" w:line="240" w:lineRule="auto"/>
        <w:jc w:val="both"/>
        <w:rPr>
          <w:rFonts w:ascii="Arial" w:hAnsi="Arial" w:cs="Arial"/>
          <w:sz w:val="20"/>
          <w:szCs w:val="20"/>
        </w:rPr>
      </w:pPr>
      <w:r w:rsidRPr="000D4AE5">
        <w:rPr>
          <w:rFonts w:ascii="Arial" w:hAnsi="Arial" w:cs="Arial"/>
          <w:sz w:val="20"/>
          <w:szCs w:val="20"/>
        </w:rPr>
        <w:t>-</w:t>
      </w:r>
      <w:r w:rsidR="00EF0C9B" w:rsidRPr="000D4AE5">
        <w:rPr>
          <w:rFonts w:ascii="Arial" w:hAnsi="Arial" w:cs="Arial"/>
          <w:sz w:val="20"/>
          <w:szCs w:val="20"/>
        </w:rPr>
        <w:t xml:space="preserve"> </w:t>
      </w:r>
      <w:r w:rsidRPr="000D4AE5">
        <w:rPr>
          <w:rFonts w:ascii="Arial" w:hAnsi="Arial" w:cs="Arial"/>
          <w:sz w:val="20"/>
          <w:szCs w:val="20"/>
        </w:rPr>
        <w:t>w</w:t>
      </w:r>
      <w:r w:rsidRPr="000D4AE5">
        <w:rPr>
          <w:rFonts w:ascii="Arial" w:hAnsi="Arial" w:cs="Arial"/>
          <w:sz w:val="20"/>
          <w:szCs w:val="20"/>
          <w:vertAlign w:val="subscript"/>
        </w:rPr>
        <w:t>c</w:t>
      </w:r>
      <w:r w:rsidRPr="000D4AE5">
        <w:rPr>
          <w:rFonts w:ascii="Arial" w:hAnsi="Arial" w:cs="Arial"/>
          <w:sz w:val="20"/>
          <w:szCs w:val="20"/>
        </w:rPr>
        <w:t xml:space="preserve"> é o peso do critério (</w:t>
      </w:r>
      <w:r w:rsidR="00EF0C9B" w:rsidRPr="000D4AE5">
        <w:rPr>
          <w:rFonts w:ascii="Arial" w:hAnsi="Arial" w:cs="Arial"/>
          <w:sz w:val="20"/>
          <w:szCs w:val="20"/>
        </w:rPr>
        <w:t>w</w:t>
      </w:r>
      <w:r w:rsidRPr="000D4AE5">
        <w:rPr>
          <w:rFonts w:ascii="Arial" w:hAnsi="Arial" w:cs="Arial"/>
          <w:sz w:val="20"/>
          <w:szCs w:val="20"/>
        </w:rPr>
        <w:t>) avaliado em relação ao critério de referência (c).</w:t>
      </w:r>
    </w:p>
    <w:p w14:paraId="56FAF697" w14:textId="022EE5AB" w:rsidR="001251CB" w:rsidRPr="000D4AE5" w:rsidRDefault="001251CB" w:rsidP="001251CB">
      <w:pPr>
        <w:tabs>
          <w:tab w:val="left" w:pos="0"/>
          <w:tab w:val="left" w:pos="709"/>
        </w:tabs>
        <w:spacing w:after="0" w:line="240" w:lineRule="auto"/>
        <w:jc w:val="both"/>
        <w:rPr>
          <w:rFonts w:ascii="Arial" w:hAnsi="Arial" w:cs="Arial"/>
          <w:sz w:val="20"/>
          <w:szCs w:val="20"/>
        </w:rPr>
      </w:pPr>
      <w:r w:rsidRPr="000D4AE5">
        <w:rPr>
          <w:rFonts w:ascii="Arial" w:hAnsi="Arial" w:cs="Arial"/>
          <w:sz w:val="20"/>
          <w:szCs w:val="20"/>
        </w:rPr>
        <w:t>-</w:t>
      </w:r>
      <w:r w:rsidR="00EF0C9B" w:rsidRPr="000D4AE5">
        <w:rPr>
          <w:rFonts w:ascii="Arial" w:hAnsi="Arial" w:cs="Arial"/>
          <w:sz w:val="20"/>
          <w:szCs w:val="20"/>
        </w:rPr>
        <w:t xml:space="preserve"> </w:t>
      </w:r>
      <w:r w:rsidRPr="000D4AE5">
        <w:rPr>
          <w:rFonts w:ascii="Arial" w:hAnsi="Arial" w:cs="Arial"/>
          <w:sz w:val="20"/>
          <w:szCs w:val="20"/>
        </w:rPr>
        <w:t>w</w:t>
      </w:r>
      <w:r w:rsidRPr="000D4AE5">
        <w:rPr>
          <w:rFonts w:ascii="Arial" w:hAnsi="Arial" w:cs="Arial"/>
          <w:sz w:val="20"/>
          <w:szCs w:val="20"/>
          <w:vertAlign w:val="subscript"/>
        </w:rPr>
        <w:t>rc</w:t>
      </w:r>
      <w:r w:rsidRPr="000D4AE5">
        <w:rPr>
          <w:rFonts w:ascii="Arial" w:hAnsi="Arial" w:cs="Arial"/>
          <w:sz w:val="20"/>
          <w:szCs w:val="20"/>
        </w:rPr>
        <w:t xml:space="preserve"> é a taxa de compensação entre o critério de referência r </w:t>
      </w:r>
      <w:r w:rsidR="000D4AE5" w:rsidRPr="000D4AE5">
        <w:rPr>
          <w:rFonts w:ascii="Arial" w:hAnsi="Arial" w:cs="Arial"/>
          <w:sz w:val="20"/>
          <w:szCs w:val="20"/>
        </w:rPr>
        <w:t>empregada nesta pesquisa igual a 1 (um)</w:t>
      </w:r>
      <w:r w:rsidRPr="000D4AE5">
        <w:rPr>
          <w:rFonts w:ascii="Arial" w:hAnsi="Arial" w:cs="Arial"/>
          <w:sz w:val="20"/>
          <w:szCs w:val="20"/>
        </w:rPr>
        <w:t>.</w:t>
      </w:r>
    </w:p>
    <w:p w14:paraId="18278F36" w14:textId="3FBC81D2" w:rsidR="008021AC" w:rsidRPr="000D4AE5" w:rsidRDefault="008021AC" w:rsidP="008021AC">
      <w:pPr>
        <w:tabs>
          <w:tab w:val="left" w:pos="0"/>
          <w:tab w:val="left" w:pos="709"/>
        </w:tabs>
        <w:spacing w:after="0" w:line="240" w:lineRule="auto"/>
        <w:jc w:val="both"/>
        <w:rPr>
          <w:rFonts w:ascii="Arial" w:hAnsi="Arial" w:cs="Arial"/>
          <w:sz w:val="20"/>
          <w:szCs w:val="20"/>
        </w:rPr>
      </w:pPr>
      <w:r w:rsidRPr="000D4AE5">
        <w:rPr>
          <w:rFonts w:ascii="Arial" w:hAnsi="Arial" w:cs="Arial"/>
          <w:sz w:val="20"/>
          <w:szCs w:val="20"/>
        </w:rPr>
        <w:t>- m é o número de critérios;</w:t>
      </w:r>
    </w:p>
    <w:p w14:paraId="40ADB866" w14:textId="4F1D9113" w:rsidR="008021AC" w:rsidRPr="000D4AE5" w:rsidRDefault="008021AC" w:rsidP="008021AC">
      <w:pPr>
        <w:tabs>
          <w:tab w:val="left" w:pos="0"/>
          <w:tab w:val="left" w:pos="709"/>
        </w:tabs>
        <w:spacing w:after="0" w:line="240" w:lineRule="auto"/>
        <w:jc w:val="both"/>
        <w:rPr>
          <w:rFonts w:ascii="Arial" w:hAnsi="Arial" w:cs="Arial"/>
          <w:sz w:val="20"/>
          <w:szCs w:val="20"/>
        </w:rPr>
      </w:pPr>
      <w:r w:rsidRPr="000D4AE5">
        <w:rPr>
          <w:rFonts w:ascii="Arial" w:hAnsi="Arial" w:cs="Arial"/>
          <w:sz w:val="20"/>
          <w:szCs w:val="20"/>
        </w:rPr>
        <w:t>- θ é o</w:t>
      </w:r>
      <w:r w:rsidR="00737433" w:rsidRPr="000D4AE5">
        <w:rPr>
          <w:rFonts w:ascii="Arial" w:hAnsi="Arial" w:cs="Arial"/>
          <w:sz w:val="20"/>
          <w:szCs w:val="20"/>
        </w:rPr>
        <w:t xml:space="preserve"> fator de atenuação das perdas</w:t>
      </w:r>
      <w:r w:rsidR="000D4AE5" w:rsidRPr="000D4AE5">
        <w:rPr>
          <w:rFonts w:ascii="Arial" w:hAnsi="Arial" w:cs="Arial"/>
          <w:sz w:val="20"/>
          <w:szCs w:val="20"/>
        </w:rPr>
        <w:t xml:space="preserve"> </w:t>
      </w:r>
      <w:r w:rsidR="00737433" w:rsidRPr="000D4AE5">
        <w:rPr>
          <w:rFonts w:ascii="Arial" w:hAnsi="Arial" w:cs="Arial"/>
          <w:sz w:val="20"/>
          <w:szCs w:val="20"/>
        </w:rPr>
        <w:t>empregado</w:t>
      </w:r>
      <w:r w:rsidR="000D4AE5" w:rsidRPr="000D4AE5">
        <w:rPr>
          <w:rFonts w:ascii="Arial" w:hAnsi="Arial" w:cs="Arial"/>
          <w:sz w:val="20"/>
          <w:szCs w:val="20"/>
        </w:rPr>
        <w:t xml:space="preserve"> nesta pesquisa </w:t>
      </w:r>
      <w:r w:rsidR="00737433" w:rsidRPr="000D4AE5">
        <w:rPr>
          <w:rFonts w:ascii="Arial" w:hAnsi="Arial" w:cs="Arial"/>
          <w:sz w:val="20"/>
          <w:szCs w:val="20"/>
        </w:rPr>
        <w:t xml:space="preserve">igual a </w:t>
      </w:r>
      <w:r w:rsidR="000D4AE5" w:rsidRPr="000D4AE5">
        <w:rPr>
          <w:rFonts w:ascii="Arial" w:hAnsi="Arial" w:cs="Arial"/>
          <w:sz w:val="20"/>
          <w:szCs w:val="20"/>
        </w:rPr>
        <w:t>1 (</w:t>
      </w:r>
      <w:r w:rsidR="00737433" w:rsidRPr="000D4AE5">
        <w:rPr>
          <w:rFonts w:ascii="Arial" w:hAnsi="Arial" w:cs="Arial"/>
          <w:sz w:val="20"/>
          <w:szCs w:val="20"/>
        </w:rPr>
        <w:t>um</w:t>
      </w:r>
      <w:r w:rsidR="000D4AE5" w:rsidRPr="000D4AE5">
        <w:rPr>
          <w:rFonts w:ascii="Arial" w:hAnsi="Arial" w:cs="Arial"/>
          <w:sz w:val="20"/>
          <w:szCs w:val="20"/>
        </w:rPr>
        <w:t>)</w:t>
      </w:r>
      <w:r w:rsidR="00737433" w:rsidRPr="000D4AE5">
        <w:rPr>
          <w:rFonts w:ascii="Arial" w:hAnsi="Arial" w:cs="Arial"/>
          <w:sz w:val="20"/>
          <w:szCs w:val="20"/>
        </w:rPr>
        <w:t>.</w:t>
      </w:r>
    </w:p>
    <w:p w14:paraId="6387FA38" w14:textId="77777777" w:rsidR="008021AC" w:rsidRDefault="008021AC" w:rsidP="008021AC">
      <w:pPr>
        <w:tabs>
          <w:tab w:val="left" w:pos="0"/>
          <w:tab w:val="left" w:pos="709"/>
        </w:tabs>
        <w:spacing w:after="0" w:line="240" w:lineRule="auto"/>
        <w:jc w:val="both"/>
        <w:rPr>
          <w:rFonts w:ascii="Arial" w:hAnsi="Arial" w:cs="Arial"/>
          <w:sz w:val="20"/>
          <w:szCs w:val="20"/>
        </w:rPr>
      </w:pPr>
    </w:p>
    <w:p w14:paraId="7D7AEF3B" w14:textId="3CAC9702" w:rsidR="00220FFE" w:rsidRPr="00F025F0" w:rsidRDefault="00A37855" w:rsidP="00081545">
      <w:pPr>
        <w:tabs>
          <w:tab w:val="left" w:pos="0"/>
          <w:tab w:val="left" w:pos="709"/>
        </w:tabs>
        <w:spacing w:after="0" w:line="240" w:lineRule="auto"/>
        <w:ind w:firstLine="851"/>
        <w:jc w:val="both"/>
        <w:rPr>
          <w:rFonts w:ascii="Arial" w:hAnsi="Arial" w:cs="Arial"/>
          <w:color w:val="0000CC"/>
          <w:sz w:val="24"/>
          <w:szCs w:val="24"/>
        </w:rPr>
      </w:pPr>
      <w:bookmarkStart w:id="11" w:name="_Toc85005446"/>
      <w:r w:rsidRPr="00F025F0">
        <w:rPr>
          <w:rFonts w:ascii="Arial" w:hAnsi="Arial" w:cs="Arial"/>
          <w:color w:val="0000CC"/>
          <w:sz w:val="24"/>
          <w:szCs w:val="24"/>
        </w:rPr>
        <w:t>A Matriz de Dominância Parcial</w:t>
      </w:r>
      <w:r w:rsidR="007601AE" w:rsidRPr="00F025F0">
        <w:rPr>
          <w:rFonts w:ascii="Arial" w:hAnsi="Arial" w:cs="Arial"/>
          <w:color w:val="0000CC"/>
          <w:sz w:val="24"/>
          <w:szCs w:val="24"/>
        </w:rPr>
        <w:t xml:space="preserve"> </w:t>
      </w:r>
      <w:r w:rsidR="00170964" w:rsidRPr="00F025F0">
        <w:rPr>
          <w:rFonts w:ascii="Arial" w:hAnsi="Arial" w:cs="Arial"/>
          <w:color w:val="0000CC"/>
          <w:sz w:val="24"/>
          <w:szCs w:val="24"/>
        </w:rPr>
        <w:t>é</w:t>
      </w:r>
      <w:r w:rsidRPr="00F025F0">
        <w:rPr>
          <w:rFonts w:ascii="Arial" w:hAnsi="Arial" w:cs="Arial"/>
          <w:color w:val="0000CC"/>
          <w:sz w:val="24"/>
          <w:szCs w:val="24"/>
        </w:rPr>
        <w:t xml:space="preserve"> </w:t>
      </w:r>
      <w:r w:rsidR="00452863" w:rsidRPr="00F025F0">
        <w:rPr>
          <w:rFonts w:ascii="Arial" w:hAnsi="Arial" w:cs="Arial"/>
          <w:color w:val="0000CC"/>
          <w:sz w:val="24"/>
          <w:szCs w:val="24"/>
        </w:rPr>
        <w:t>definida a</w:t>
      </w:r>
      <w:r w:rsidR="00220FFE" w:rsidRPr="00F025F0">
        <w:rPr>
          <w:rFonts w:ascii="Arial" w:hAnsi="Arial" w:cs="Arial"/>
          <w:color w:val="0000CC"/>
          <w:sz w:val="24"/>
          <w:szCs w:val="24"/>
        </w:rPr>
        <w:t>plicando-se esta</w:t>
      </w:r>
      <w:r w:rsidR="00F911F4" w:rsidRPr="00F025F0">
        <w:rPr>
          <w:rFonts w:ascii="Arial" w:hAnsi="Arial" w:cs="Arial"/>
          <w:color w:val="0000CC"/>
          <w:sz w:val="24"/>
          <w:szCs w:val="24"/>
        </w:rPr>
        <w:t>s</w:t>
      </w:r>
      <w:r w:rsidR="00220FFE" w:rsidRPr="00F025F0">
        <w:rPr>
          <w:rFonts w:ascii="Arial" w:hAnsi="Arial" w:cs="Arial"/>
          <w:color w:val="0000CC"/>
          <w:sz w:val="24"/>
          <w:szCs w:val="24"/>
        </w:rPr>
        <w:t xml:space="preserve"> equações</w:t>
      </w:r>
      <w:r w:rsidR="00081545" w:rsidRPr="00F025F0">
        <w:rPr>
          <w:rFonts w:ascii="Arial" w:hAnsi="Arial" w:cs="Arial"/>
          <w:color w:val="0000CC"/>
          <w:sz w:val="24"/>
          <w:szCs w:val="24"/>
        </w:rPr>
        <w:t>,</w:t>
      </w:r>
      <w:r w:rsidR="00E4442C" w:rsidRPr="00F025F0">
        <w:rPr>
          <w:rFonts w:ascii="Arial" w:hAnsi="Arial" w:cs="Arial"/>
          <w:color w:val="0000CC"/>
          <w:sz w:val="24"/>
          <w:szCs w:val="24"/>
        </w:rPr>
        <w:t xml:space="preserve"> </w:t>
      </w:r>
      <w:r w:rsidR="009B717C" w:rsidRPr="00F025F0">
        <w:rPr>
          <w:rFonts w:ascii="Arial" w:hAnsi="Arial" w:cs="Arial"/>
          <w:color w:val="0000CC"/>
          <w:sz w:val="24"/>
          <w:szCs w:val="24"/>
        </w:rPr>
        <w:t>levando-se em conta as</w:t>
      </w:r>
      <w:r w:rsidR="00E4442C" w:rsidRPr="00F025F0">
        <w:rPr>
          <w:rFonts w:ascii="Arial" w:hAnsi="Arial" w:cs="Arial"/>
          <w:color w:val="0000CC"/>
          <w:sz w:val="24"/>
          <w:szCs w:val="24"/>
        </w:rPr>
        <w:t xml:space="preserve"> </w:t>
      </w:r>
      <w:r w:rsidR="008933F5" w:rsidRPr="00F025F0">
        <w:rPr>
          <w:rFonts w:ascii="Arial" w:hAnsi="Arial" w:cs="Arial"/>
          <w:color w:val="0000CC"/>
          <w:sz w:val="24"/>
          <w:szCs w:val="24"/>
        </w:rPr>
        <w:t>diferença</w:t>
      </w:r>
      <w:r w:rsidR="001F22E1" w:rsidRPr="00F025F0">
        <w:rPr>
          <w:rFonts w:ascii="Arial" w:hAnsi="Arial" w:cs="Arial"/>
          <w:color w:val="0000CC"/>
          <w:sz w:val="24"/>
          <w:szCs w:val="24"/>
        </w:rPr>
        <w:t>s</w:t>
      </w:r>
      <w:r w:rsidR="008933F5" w:rsidRPr="00F025F0">
        <w:rPr>
          <w:rFonts w:ascii="Arial" w:hAnsi="Arial" w:cs="Arial"/>
          <w:color w:val="0000CC"/>
          <w:sz w:val="24"/>
          <w:szCs w:val="24"/>
        </w:rPr>
        <w:t xml:space="preserve"> entre as Performances das Alternativas (P</w:t>
      </w:r>
      <w:r w:rsidR="008933F5" w:rsidRPr="00F025F0">
        <w:rPr>
          <w:rFonts w:ascii="Arial" w:hAnsi="Arial" w:cs="Arial"/>
          <w:color w:val="0000CC"/>
          <w:sz w:val="24"/>
          <w:szCs w:val="24"/>
          <w:vertAlign w:val="subscript"/>
        </w:rPr>
        <w:t>ic</w:t>
      </w:r>
      <w:r w:rsidR="008933F5" w:rsidRPr="00F025F0">
        <w:rPr>
          <w:rFonts w:ascii="Arial" w:hAnsi="Arial" w:cs="Arial"/>
          <w:color w:val="0000CC"/>
          <w:sz w:val="24"/>
          <w:szCs w:val="24"/>
        </w:rPr>
        <w:t xml:space="preserve"> </w:t>
      </w:r>
      <w:r w:rsidR="00433DC8" w:rsidRPr="00F025F0">
        <w:rPr>
          <w:rFonts w:ascii="Arial" w:hAnsi="Arial" w:cs="Arial"/>
          <w:color w:val="0000CC"/>
          <w:sz w:val="24"/>
          <w:szCs w:val="24"/>
        </w:rPr>
        <w:t>- P</w:t>
      </w:r>
      <w:r w:rsidR="008933F5" w:rsidRPr="00F025F0">
        <w:rPr>
          <w:rFonts w:ascii="Arial" w:hAnsi="Arial" w:cs="Arial"/>
          <w:color w:val="0000CC"/>
          <w:sz w:val="24"/>
          <w:szCs w:val="24"/>
          <w:vertAlign w:val="subscript"/>
        </w:rPr>
        <w:t>jc</w:t>
      </w:r>
      <w:r w:rsidR="008933F5" w:rsidRPr="00F025F0">
        <w:rPr>
          <w:rFonts w:ascii="Arial" w:hAnsi="Arial" w:cs="Arial"/>
          <w:color w:val="0000CC"/>
          <w:sz w:val="24"/>
          <w:szCs w:val="24"/>
        </w:rPr>
        <w:t>)</w:t>
      </w:r>
      <w:r w:rsidR="000249AC" w:rsidRPr="00F025F0">
        <w:rPr>
          <w:rFonts w:ascii="Arial" w:hAnsi="Arial" w:cs="Arial"/>
          <w:color w:val="0000CC"/>
          <w:sz w:val="24"/>
          <w:szCs w:val="24"/>
        </w:rPr>
        <w:t>.</w:t>
      </w:r>
    </w:p>
    <w:bookmarkEnd w:id="11"/>
    <w:p w14:paraId="75A55448" w14:textId="77777777" w:rsidR="008021AC" w:rsidRDefault="008021AC" w:rsidP="008021AC">
      <w:pPr>
        <w:tabs>
          <w:tab w:val="left" w:pos="0"/>
          <w:tab w:val="left" w:pos="709"/>
        </w:tabs>
        <w:spacing w:after="0" w:line="240" w:lineRule="auto"/>
        <w:jc w:val="center"/>
        <w:rPr>
          <w:rFonts w:ascii="Arial" w:hAnsi="Arial" w:cs="Arial"/>
          <w:sz w:val="20"/>
          <w:szCs w:val="20"/>
        </w:rPr>
      </w:pPr>
    </w:p>
    <w:p w14:paraId="629F5746" w14:textId="77777777" w:rsidR="008021AC" w:rsidRDefault="008021AC" w:rsidP="008021AC">
      <w:pPr>
        <w:tabs>
          <w:tab w:val="left" w:pos="0"/>
          <w:tab w:val="left" w:pos="709"/>
        </w:tabs>
        <w:spacing w:after="0" w:line="240" w:lineRule="auto"/>
        <w:jc w:val="both"/>
        <w:rPr>
          <w:rFonts w:ascii="Arial" w:hAnsi="Arial" w:cs="Arial"/>
          <w:b/>
          <w:bCs/>
          <w:sz w:val="24"/>
          <w:szCs w:val="24"/>
        </w:rPr>
      </w:pPr>
      <w:bookmarkStart w:id="12" w:name="_Hlk84860109"/>
      <w:r>
        <w:rPr>
          <w:rFonts w:ascii="Arial" w:hAnsi="Arial" w:cs="Arial"/>
          <w:b/>
          <w:bCs/>
          <w:sz w:val="24"/>
          <w:szCs w:val="24"/>
        </w:rPr>
        <w:t>4.3.5. Matriz de Dominância Final</w:t>
      </w:r>
    </w:p>
    <w:p w14:paraId="15E401B5" w14:textId="4ADE45C6" w:rsidR="008021AC" w:rsidRPr="00F025F0" w:rsidRDefault="00283CB4" w:rsidP="008021AC">
      <w:pPr>
        <w:tabs>
          <w:tab w:val="left" w:pos="0"/>
          <w:tab w:val="left" w:pos="709"/>
        </w:tabs>
        <w:spacing w:after="0" w:line="240" w:lineRule="auto"/>
        <w:ind w:firstLine="851"/>
        <w:jc w:val="both"/>
        <w:rPr>
          <w:rFonts w:ascii="Arial" w:hAnsi="Arial" w:cs="Arial"/>
          <w:color w:val="0000CC"/>
          <w:sz w:val="24"/>
          <w:szCs w:val="24"/>
        </w:rPr>
      </w:pPr>
      <w:r w:rsidRPr="00F025F0">
        <w:rPr>
          <w:rFonts w:ascii="Arial" w:hAnsi="Arial" w:cs="Arial"/>
          <w:color w:val="0000CC"/>
          <w:sz w:val="24"/>
          <w:szCs w:val="24"/>
        </w:rPr>
        <w:t xml:space="preserve">A Matriz de Dominância Final </w:t>
      </w:r>
      <w:r w:rsidR="00170964" w:rsidRPr="00F025F0">
        <w:rPr>
          <w:rFonts w:ascii="Arial" w:hAnsi="Arial" w:cs="Arial"/>
          <w:color w:val="0000CC"/>
          <w:sz w:val="24"/>
          <w:szCs w:val="24"/>
        </w:rPr>
        <w:t>é</w:t>
      </w:r>
      <w:r w:rsidRPr="00F025F0">
        <w:rPr>
          <w:rFonts w:ascii="Arial" w:hAnsi="Arial" w:cs="Arial"/>
          <w:color w:val="0000CC"/>
          <w:sz w:val="24"/>
          <w:szCs w:val="24"/>
        </w:rPr>
        <w:t xml:space="preserve"> obtida a partir </w:t>
      </w:r>
      <w:r w:rsidR="009A4951" w:rsidRPr="00F025F0">
        <w:rPr>
          <w:rFonts w:ascii="Arial" w:hAnsi="Arial" w:cs="Arial"/>
          <w:color w:val="0000CC"/>
          <w:sz w:val="24"/>
          <w:szCs w:val="24"/>
        </w:rPr>
        <w:t>d</w:t>
      </w:r>
      <w:r w:rsidR="0087145A" w:rsidRPr="00F025F0">
        <w:rPr>
          <w:rFonts w:ascii="Arial" w:hAnsi="Arial" w:cs="Arial"/>
          <w:color w:val="0000CC"/>
          <w:sz w:val="24"/>
          <w:szCs w:val="24"/>
        </w:rPr>
        <w:t>a soma d</w:t>
      </w:r>
      <w:r w:rsidR="0010080D" w:rsidRPr="00F025F0">
        <w:rPr>
          <w:rFonts w:ascii="Arial" w:hAnsi="Arial" w:cs="Arial"/>
          <w:color w:val="0000CC"/>
          <w:sz w:val="24"/>
          <w:szCs w:val="24"/>
        </w:rPr>
        <w:t xml:space="preserve">os resultados da </w:t>
      </w:r>
      <w:r w:rsidR="00F33FE7" w:rsidRPr="00F025F0">
        <w:rPr>
          <w:rFonts w:ascii="Arial" w:hAnsi="Arial" w:cs="Arial"/>
          <w:color w:val="0000CC"/>
          <w:sz w:val="24"/>
          <w:szCs w:val="24"/>
        </w:rPr>
        <w:t>Matriz de Dominância Parcial</w:t>
      </w:r>
      <w:r w:rsidR="008021AC" w:rsidRPr="00F025F0">
        <w:rPr>
          <w:rFonts w:ascii="Arial" w:hAnsi="Arial" w:cs="Arial"/>
          <w:color w:val="0000CC"/>
          <w:sz w:val="24"/>
          <w:szCs w:val="24"/>
        </w:rPr>
        <w:t xml:space="preserve"> para cada critério</w:t>
      </w:r>
      <w:r w:rsidR="00E86261" w:rsidRPr="00F025F0">
        <w:rPr>
          <w:rFonts w:ascii="Arial" w:hAnsi="Arial" w:cs="Arial"/>
          <w:color w:val="0000CC"/>
          <w:sz w:val="24"/>
          <w:szCs w:val="24"/>
        </w:rPr>
        <w:t>,</w:t>
      </w:r>
      <w:r w:rsidR="008021AC" w:rsidRPr="00F025F0">
        <w:rPr>
          <w:rFonts w:ascii="Arial" w:hAnsi="Arial" w:cs="Arial"/>
          <w:color w:val="0000CC"/>
          <w:sz w:val="24"/>
          <w:szCs w:val="24"/>
        </w:rPr>
        <w:t xml:space="preserve"> conforme Equação (</w:t>
      </w:r>
      <w:r w:rsidR="00E736DF" w:rsidRPr="00F025F0">
        <w:rPr>
          <w:rFonts w:ascii="Arial" w:hAnsi="Arial" w:cs="Arial"/>
          <w:color w:val="0000CC"/>
          <w:sz w:val="24"/>
          <w:szCs w:val="24"/>
        </w:rPr>
        <w:t>6</w:t>
      </w:r>
      <w:r w:rsidR="008021AC" w:rsidRPr="00F025F0">
        <w:rPr>
          <w:rFonts w:ascii="Arial" w:hAnsi="Arial" w:cs="Arial"/>
          <w:color w:val="0000CC"/>
          <w:sz w:val="24"/>
          <w:szCs w:val="24"/>
        </w:rPr>
        <w:t>)</w:t>
      </w:r>
      <w:r w:rsidR="00652F34" w:rsidRPr="00F025F0">
        <w:rPr>
          <w:rFonts w:ascii="Arial" w:hAnsi="Arial" w:cs="Arial"/>
          <w:color w:val="0000CC"/>
          <w:sz w:val="24"/>
          <w:szCs w:val="24"/>
        </w:rPr>
        <w:t>,</w:t>
      </w:r>
      <w:r w:rsidR="00706D6D" w:rsidRPr="00F025F0">
        <w:rPr>
          <w:rFonts w:ascii="Arial" w:hAnsi="Arial" w:cs="Arial"/>
          <w:color w:val="0000CC"/>
          <w:sz w:val="24"/>
          <w:szCs w:val="24"/>
        </w:rPr>
        <w:t xml:space="preserve"> e </w:t>
      </w:r>
      <w:r w:rsidR="006651F0" w:rsidRPr="00F025F0">
        <w:rPr>
          <w:rFonts w:ascii="Arial" w:hAnsi="Arial" w:cs="Arial"/>
          <w:color w:val="0000CC"/>
          <w:sz w:val="24"/>
          <w:szCs w:val="24"/>
        </w:rPr>
        <w:t xml:space="preserve">o </w:t>
      </w:r>
      <w:r w:rsidR="00706D6D" w:rsidRPr="00F025F0">
        <w:rPr>
          <w:rFonts w:ascii="Arial" w:hAnsi="Arial" w:cs="Arial"/>
          <w:color w:val="0000CC"/>
          <w:sz w:val="24"/>
          <w:szCs w:val="24"/>
        </w:rPr>
        <w:t>emprego da Equação (</w:t>
      </w:r>
      <w:r w:rsidR="001C50F9" w:rsidRPr="00F025F0">
        <w:rPr>
          <w:rFonts w:ascii="Arial" w:hAnsi="Arial" w:cs="Arial"/>
          <w:color w:val="0000CC"/>
          <w:sz w:val="24"/>
          <w:szCs w:val="24"/>
        </w:rPr>
        <w:t>7</w:t>
      </w:r>
      <w:r w:rsidR="00706D6D" w:rsidRPr="00F025F0">
        <w:rPr>
          <w:rFonts w:ascii="Arial" w:hAnsi="Arial" w:cs="Arial"/>
          <w:color w:val="0000CC"/>
          <w:sz w:val="24"/>
          <w:szCs w:val="24"/>
        </w:rPr>
        <w:t>)</w:t>
      </w:r>
      <w:r w:rsidR="006651F0" w:rsidRPr="00F025F0">
        <w:rPr>
          <w:rFonts w:ascii="Arial" w:hAnsi="Arial" w:cs="Arial"/>
          <w:color w:val="0000CC"/>
          <w:sz w:val="24"/>
          <w:szCs w:val="24"/>
        </w:rPr>
        <w:t xml:space="preserve"> que determina a ordenação final dos IREFs (ξi).</w:t>
      </w:r>
    </w:p>
    <w:p w14:paraId="27523E5B" w14:textId="77777777" w:rsidR="006651F0" w:rsidRPr="00F025F0" w:rsidRDefault="006651F0" w:rsidP="008021AC">
      <w:pPr>
        <w:tabs>
          <w:tab w:val="left" w:pos="0"/>
          <w:tab w:val="left" w:pos="709"/>
        </w:tabs>
        <w:spacing w:after="0" w:line="240" w:lineRule="auto"/>
        <w:ind w:firstLine="851"/>
        <w:jc w:val="both"/>
        <w:rPr>
          <w:rFonts w:ascii="Arial" w:hAnsi="Arial" w:cs="Arial"/>
          <w:color w:val="0000CC"/>
          <w:sz w:val="24"/>
          <w:szCs w:val="24"/>
        </w:rPr>
      </w:pPr>
    </w:p>
    <w:p w14:paraId="26CEEB87" w14:textId="1E1A4A04" w:rsidR="008021AC" w:rsidRDefault="008021AC" w:rsidP="008021AC">
      <w:pPr>
        <w:tabs>
          <w:tab w:val="left" w:pos="0"/>
          <w:tab w:val="left" w:pos="709"/>
        </w:tabs>
        <w:spacing w:after="0" w:line="240" w:lineRule="auto"/>
        <w:jc w:val="both"/>
        <w:rPr>
          <w:rFonts w:ascii="Arial" w:eastAsiaTheme="minorEastAsia" w:hAnsi="Arial" w:cs="Arial"/>
          <w:sz w:val="20"/>
          <w:szCs w:val="20"/>
        </w:rPr>
      </w:pPr>
      <w:bookmarkStart w:id="13" w:name="_Hlk89122851"/>
      <m:oMathPara>
        <m:oMathParaPr>
          <m:jc m:val="left"/>
        </m:oMathParaPr>
        <m:oMath>
          <m:r>
            <m:rPr>
              <m:sty m:val="p"/>
            </m:rPr>
            <w:rPr>
              <w:rFonts w:ascii="Cambria Math" w:hAnsi="Cambria Math" w:cs="Arial"/>
              <w:sz w:val="20"/>
              <w:szCs w:val="20"/>
            </w:rPr>
            <w:lastRenderedPageBreak/>
            <m:t xml:space="preserve">δ </m:t>
          </m:r>
          <m:d>
            <m:dPr>
              <m:ctrlPr>
                <w:rPr>
                  <w:rFonts w:ascii="Cambria Math" w:hAnsi="Cambria Math" w:cs="Arial"/>
                </w:rPr>
              </m:ctrlPr>
            </m:dPr>
            <m:e>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j</m:t>
                  </m:r>
                </m:sub>
              </m:sSub>
            </m:e>
          </m:d>
          <m:r>
            <m:rPr>
              <m:sty m:val="p"/>
            </m:rPr>
            <w:rPr>
              <w:rFonts w:ascii="Cambria Math" w:hAnsi="Cambria Math" w:cs="Arial"/>
              <w:sz w:val="20"/>
              <w:szCs w:val="20"/>
            </w:rPr>
            <m:t xml:space="preserve">=  </m:t>
          </m:r>
          <m:nary>
            <m:naryPr>
              <m:chr m:val="∑"/>
              <m:limLoc m:val="undOvr"/>
              <m:ctrlPr>
                <w:rPr>
                  <w:rFonts w:ascii="Cambria Math" w:hAnsi="Cambria Math" w:cs="Arial"/>
                </w:rPr>
              </m:ctrlPr>
            </m:naryPr>
            <m:sub>
              <m:r>
                <w:rPr>
                  <w:rFonts w:ascii="Cambria Math" w:hAnsi="Cambria Math" w:cs="Arial"/>
                  <w:sz w:val="20"/>
                  <w:szCs w:val="20"/>
                </w:rPr>
                <m:t>c=1</m:t>
              </m:r>
            </m:sub>
            <m:sup>
              <m:r>
                <w:rPr>
                  <w:rFonts w:ascii="Cambria Math" w:hAnsi="Cambria Math" w:cs="Arial"/>
                  <w:sz w:val="20"/>
                  <w:szCs w:val="20"/>
                </w:rPr>
                <m:t>m</m:t>
              </m:r>
            </m:sup>
            <m:e>
              <m:sSub>
                <m:sSubPr>
                  <m:ctrlPr>
                    <w:rPr>
                      <w:rFonts w:ascii="Cambria Math" w:hAnsi="Cambria Math" w:cs="Arial"/>
                    </w:rPr>
                  </m:ctrlPr>
                </m:sSubPr>
                <m:e>
                  <m:r>
                    <m:rPr>
                      <m:sty m:val="p"/>
                    </m:rPr>
                    <w:rPr>
                      <w:rFonts w:ascii="Cambria Math" w:hAnsi="Cambria Math" w:cs="Arial"/>
                      <w:sz w:val="20"/>
                      <w:szCs w:val="20"/>
                    </w:rPr>
                    <w:sym w:font="Symbol" w:char="F046"/>
                  </m:r>
                </m:e>
                <m:sub>
                  <m:r>
                    <w:rPr>
                      <w:rFonts w:ascii="Cambria Math" w:hAnsi="Cambria Math" w:cs="Arial"/>
                      <w:sz w:val="20"/>
                      <w:szCs w:val="20"/>
                    </w:rPr>
                    <m:t>c</m:t>
                  </m:r>
                </m:sub>
              </m:sSub>
              <m:r>
                <m:rPr>
                  <m:sty m:val="p"/>
                </m:rPr>
                <w:rPr>
                  <w:rFonts w:ascii="Cambria Math" w:hAnsi="Cambria Math" w:cs="Arial"/>
                  <w:sz w:val="20"/>
                  <w:szCs w:val="20"/>
                </w:rPr>
                <m:t xml:space="preserve"> (</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rPr>
                  </m:ctrlPr>
                </m:sSubPr>
                <m:e>
                  <m:r>
                    <w:rPr>
                      <w:rFonts w:ascii="Cambria Math" w:hAnsi="Cambria Math" w:cs="Arial"/>
                      <w:sz w:val="20"/>
                      <w:szCs w:val="20"/>
                    </w:rPr>
                    <m:t>A</m:t>
                  </m:r>
                </m:e>
                <m:sub>
                  <m:r>
                    <w:rPr>
                      <w:rFonts w:ascii="Cambria Math" w:hAnsi="Cambria Math" w:cs="Arial"/>
                      <w:sz w:val="20"/>
                      <w:szCs w:val="20"/>
                    </w:rPr>
                    <m:t>j</m:t>
                  </m:r>
                </m:sub>
              </m:sSub>
              <m:r>
                <m:rPr>
                  <m:sty m:val="p"/>
                </m:rPr>
                <w:rPr>
                  <w:rFonts w:ascii="Cambria Math" w:hAnsi="Cambria Math" w:cs="Arial"/>
                  <w:sz w:val="20"/>
                  <w:szCs w:val="20"/>
                </w:rPr>
                <m:t>)</m:t>
              </m:r>
            </m:e>
          </m:nary>
          <m:r>
            <m:rPr>
              <m:sty m:val="p"/>
            </m:rPr>
            <w:rPr>
              <w:rFonts w:ascii="Cambria Math" w:hAnsi="Cambria Math" w:cs="Arial"/>
              <w:sz w:val="20"/>
              <w:szCs w:val="20"/>
            </w:rPr>
            <m:t xml:space="preserve">     </m:t>
          </m:r>
          <m:r>
            <m:rPr>
              <m:sty m:val="p"/>
            </m:rPr>
            <w:rPr>
              <w:rFonts w:ascii="Cambria Math" w:hAnsi="Cambria Math" w:cs="Arial"/>
              <w:sz w:val="20"/>
              <w:szCs w:val="20"/>
            </w:rPr>
            <w:sym w:font="Symbol" w:char="F022"/>
          </m:r>
          <m:r>
            <m:rPr>
              <m:sty m:val="p"/>
            </m:rPr>
            <w:rPr>
              <w:rFonts w:ascii="Cambria Math" w:hAnsi="Cambria Math" w:cs="Arial"/>
              <w:sz w:val="20"/>
              <w:szCs w:val="20"/>
            </w:rPr>
            <m:t>(i,j)                                                                                              (6)</m:t>
          </m:r>
        </m:oMath>
      </m:oMathPara>
    </w:p>
    <w:bookmarkEnd w:id="13"/>
    <w:p w14:paraId="187FEAC1" w14:textId="3FF5F114" w:rsidR="004669DC" w:rsidRDefault="004669DC" w:rsidP="004669DC">
      <w:pPr>
        <w:tabs>
          <w:tab w:val="left" w:pos="0"/>
          <w:tab w:val="left" w:pos="709"/>
        </w:tabs>
        <w:spacing w:after="0" w:line="240" w:lineRule="auto"/>
        <w:jc w:val="both"/>
        <w:rPr>
          <w:rFonts w:ascii="Arial" w:hAnsi="Arial" w:cs="Arial"/>
          <w:sz w:val="20"/>
          <w:szCs w:val="20"/>
        </w:rPr>
      </w:pPr>
      <w:r w:rsidRPr="00652F34">
        <w:rPr>
          <w:rFonts w:ascii="Arial" w:hAnsi="Arial" w:cs="Arial"/>
          <w:sz w:val="20"/>
          <w:szCs w:val="20"/>
        </w:rPr>
        <w:t>Em que:</w:t>
      </w:r>
    </w:p>
    <w:p w14:paraId="592E7577" w14:textId="77777777" w:rsidR="00BA013B" w:rsidRPr="00652F34" w:rsidRDefault="00BA013B" w:rsidP="004669DC">
      <w:pPr>
        <w:tabs>
          <w:tab w:val="left" w:pos="0"/>
          <w:tab w:val="left" w:pos="709"/>
        </w:tabs>
        <w:spacing w:after="0" w:line="240" w:lineRule="auto"/>
        <w:jc w:val="both"/>
        <w:rPr>
          <w:rFonts w:ascii="Arial" w:hAnsi="Arial" w:cs="Arial"/>
          <w:sz w:val="20"/>
          <w:szCs w:val="20"/>
        </w:rPr>
      </w:pPr>
    </w:p>
    <w:p w14:paraId="10163B9D" w14:textId="77777777" w:rsidR="00227515" w:rsidRPr="00652F34" w:rsidRDefault="00227515" w:rsidP="00227515">
      <w:pPr>
        <w:tabs>
          <w:tab w:val="left" w:pos="0"/>
          <w:tab w:val="left" w:pos="709"/>
        </w:tabs>
        <w:spacing w:after="0" w:line="240" w:lineRule="auto"/>
        <w:jc w:val="both"/>
        <w:rPr>
          <w:rFonts w:ascii="Arial" w:hAnsi="Arial" w:cs="Arial"/>
          <w:sz w:val="20"/>
          <w:szCs w:val="20"/>
        </w:rPr>
      </w:pPr>
      <w:r w:rsidRPr="00652F34">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w:sym w:font="Symbol" w:char="F046"/>
            </m:r>
          </m:e>
          <m:sub>
            <m:r>
              <w:rPr>
                <w:rFonts w:ascii="Cambria Math" w:hAnsi="Cambria Math" w:cs="Arial"/>
                <w:sz w:val="20"/>
                <w:szCs w:val="20"/>
              </w:rPr>
              <m:t>c</m:t>
            </m:r>
          </m:sub>
        </m:sSub>
        <m:r>
          <m:rPr>
            <m:sty m:val="p"/>
          </m:rPr>
          <w:rPr>
            <w:rFonts w:ascii="Cambria Math" w:hAnsi="Cambria Math" w:cs="Arial"/>
            <w:sz w:val="20"/>
            <w:szCs w:val="20"/>
          </w:rPr>
          <m:t xml:space="preserve"> (Ai, Aj)</m:t>
        </m:r>
      </m:oMath>
      <w:r w:rsidRPr="00652F34">
        <w:rPr>
          <w:rFonts w:ascii="Arial" w:hAnsi="Arial" w:cs="Arial"/>
          <w:sz w:val="20"/>
          <w:szCs w:val="20"/>
        </w:rPr>
        <w:t xml:space="preserve"> é a dominância parcial das alternativas para cada critério</w:t>
      </w:r>
    </w:p>
    <w:p w14:paraId="76430FEF" w14:textId="77777777" w:rsidR="004829B1" w:rsidRDefault="004829B1" w:rsidP="008021AC">
      <w:pPr>
        <w:tabs>
          <w:tab w:val="left" w:pos="0"/>
          <w:tab w:val="left" w:pos="709"/>
        </w:tabs>
        <w:spacing w:after="0" w:line="240" w:lineRule="auto"/>
        <w:jc w:val="both"/>
        <w:rPr>
          <w:rFonts w:ascii="Arial" w:hAnsi="Arial" w:cs="Arial"/>
          <w:sz w:val="24"/>
          <w:szCs w:val="24"/>
        </w:rPr>
      </w:pPr>
    </w:p>
    <w:bookmarkStart w:id="14" w:name="_Hlk89122884"/>
    <w:p w14:paraId="687C40BF" w14:textId="2A7EE788" w:rsidR="008021AC" w:rsidRDefault="00E7496F" w:rsidP="008021AC">
      <w:pPr>
        <w:tabs>
          <w:tab w:val="left" w:pos="0"/>
          <w:tab w:val="left" w:pos="709"/>
        </w:tabs>
        <w:spacing w:after="0" w:line="240" w:lineRule="auto"/>
        <w:jc w:val="both"/>
        <w:rPr>
          <w:rFonts w:ascii="Arial" w:eastAsiaTheme="minorEastAsia" w:hAnsi="Arial" w:cs="Arial"/>
          <w:sz w:val="20"/>
          <w:szCs w:val="20"/>
        </w:rPr>
      </w:pPr>
      <m:oMathPara>
        <m:oMathParaPr>
          <m:jc m:val="left"/>
        </m:oMathParaPr>
        <m:oMath>
          <m:sSub>
            <m:sSubPr>
              <m:ctrlPr>
                <w:rPr>
                  <w:rFonts w:ascii="Cambria Math" w:hAnsi="Cambria Math" w:cs="Arial"/>
                </w:rPr>
              </m:ctrlPr>
            </m:sSubPr>
            <m:e>
              <m:r>
                <m:rPr>
                  <m:sty m:val="p"/>
                </m:rPr>
                <w:rPr>
                  <w:rFonts w:ascii="Cambria Math" w:hAnsi="Cambria Math" w:cs="Arial"/>
                  <w:sz w:val="20"/>
                  <w:szCs w:val="20"/>
                </w:rPr>
                <m:t>ξ</m:t>
              </m:r>
            </m:e>
            <m:sub>
              <m:r>
                <m:rPr>
                  <m:sty m:val="p"/>
                </m:rPr>
                <w:rPr>
                  <w:rFonts w:ascii="Cambria Math" w:hAnsi="Cambria Math" w:cs="Arial"/>
                  <w:sz w:val="20"/>
                  <w:szCs w:val="20"/>
                </w:rPr>
                <m:t>i</m:t>
              </m:r>
            </m:sub>
          </m:sSub>
          <m:r>
            <m:rPr>
              <m:sty m:val="p"/>
            </m:rPr>
            <w:rPr>
              <w:rFonts w:ascii="Cambria Math" w:hAnsi="Cambria Math" w:cs="Arial"/>
              <w:sz w:val="20"/>
              <w:szCs w:val="20"/>
            </w:rPr>
            <m:t>=</m:t>
          </m:r>
          <m:f>
            <m:fPr>
              <m:ctrlPr>
                <w:rPr>
                  <w:rFonts w:ascii="Cambria Math" w:hAnsi="Cambria Math" w:cs="Arial"/>
                </w:rPr>
              </m:ctrlPr>
            </m:fPr>
            <m:num>
              <m:nary>
                <m:naryPr>
                  <m:chr m:val="∑"/>
                  <m:limLoc m:val="subSup"/>
                  <m:ctrlPr>
                    <w:rPr>
                      <w:rFonts w:ascii="Cambria Math" w:hAnsi="Cambria Math" w:cs="Arial"/>
                    </w:rPr>
                  </m:ctrlPr>
                </m:naryPr>
                <m:sub>
                  <m:r>
                    <m:rPr>
                      <m:sty m:val="p"/>
                    </m:rPr>
                    <w:rPr>
                      <w:rFonts w:ascii="Cambria Math" w:hAnsi="Cambria Math" w:cs="Arial"/>
                      <w:sz w:val="20"/>
                      <w:szCs w:val="20"/>
                    </w:rPr>
                    <m:t>j=1</m:t>
                  </m:r>
                </m:sub>
                <m:sup>
                  <m:r>
                    <m:rPr>
                      <m:sty m:val="p"/>
                    </m:rPr>
                    <w:rPr>
                      <w:rFonts w:ascii="Cambria Math" w:hAnsi="Cambria Math" w:cs="Arial"/>
                      <w:sz w:val="20"/>
                      <w:szCs w:val="20"/>
                    </w:rPr>
                    <m:t>n</m:t>
                  </m:r>
                </m:sup>
                <m:e>
                  <m:r>
                    <m:rPr>
                      <m:sty m:val="p"/>
                    </m:rPr>
                    <w:rPr>
                      <w:rFonts w:ascii="Cambria Math" w:hAnsi="Cambria Math" w:cs="Arial"/>
                      <w:sz w:val="20"/>
                      <w:szCs w:val="20"/>
                    </w:rPr>
                    <m:t>δ</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rPr>
                          </m:ctrlPr>
                        </m:sSubPr>
                        <m:e>
                          <m:r>
                            <m:rPr>
                              <m:sty m:val="p"/>
                            </m:rPr>
                            <w:rPr>
                              <w:rFonts w:ascii="Cambria Math" w:hAnsi="Cambria Math" w:cs="Arial"/>
                              <w:sz w:val="20"/>
                              <w:szCs w:val="20"/>
                            </w:rPr>
                            <m:t>A</m:t>
                          </m:r>
                        </m:e>
                        <m:sub>
                          <m:r>
                            <m:rPr>
                              <m:sty m:val="p"/>
                            </m:rPr>
                            <w:rPr>
                              <w:rFonts w:ascii="Cambria Math" w:hAnsi="Cambria Math" w:cs="Arial"/>
                              <w:sz w:val="20"/>
                              <w:szCs w:val="20"/>
                            </w:rPr>
                            <m:t>j</m:t>
                          </m:r>
                        </m:sub>
                      </m:sSub>
                    </m:e>
                  </m:d>
                  <m:r>
                    <m:rPr>
                      <m:sty m:val="p"/>
                    </m:rPr>
                    <w:rPr>
                      <w:rFonts w:ascii="Cambria Math" w:hAnsi="Cambria Math" w:cs="Arial"/>
                      <w:sz w:val="20"/>
                      <w:szCs w:val="20"/>
                    </w:rPr>
                    <m:t>-min</m:t>
                  </m:r>
                  <m:nary>
                    <m:naryPr>
                      <m:chr m:val="∑"/>
                      <m:limLoc m:val="subSup"/>
                      <m:ctrlPr>
                        <w:rPr>
                          <w:rFonts w:ascii="Cambria Math" w:hAnsi="Cambria Math" w:cs="Arial"/>
                        </w:rPr>
                      </m:ctrlPr>
                    </m:naryPr>
                    <m:sub>
                      <m:r>
                        <m:rPr>
                          <m:sty m:val="p"/>
                        </m:rPr>
                        <w:rPr>
                          <w:rFonts w:ascii="Cambria Math" w:hAnsi="Cambria Math" w:cs="Arial"/>
                          <w:sz w:val="20"/>
                          <w:szCs w:val="20"/>
                        </w:rPr>
                        <m:t>j=1</m:t>
                      </m:r>
                    </m:sub>
                    <m:sup>
                      <m:r>
                        <m:rPr>
                          <m:sty m:val="p"/>
                        </m:rPr>
                        <w:rPr>
                          <w:rFonts w:ascii="Cambria Math" w:hAnsi="Cambria Math" w:cs="Arial"/>
                          <w:sz w:val="20"/>
                          <w:szCs w:val="20"/>
                        </w:rPr>
                        <m:t>n</m:t>
                      </m:r>
                    </m:sup>
                    <m:e>
                      <m:r>
                        <m:rPr>
                          <m:sty m:val="p"/>
                        </m:rPr>
                        <w:rPr>
                          <w:rFonts w:ascii="Cambria Math" w:hAnsi="Cambria Math" w:cs="Arial"/>
                          <w:sz w:val="20"/>
                          <w:szCs w:val="20"/>
                        </w:rPr>
                        <m:t>δ(</m:t>
                      </m:r>
                      <m:sSub>
                        <m:sSubPr>
                          <m:ctrlPr>
                            <w:rPr>
                              <w:rFonts w:ascii="Cambria Math" w:hAnsi="Cambria Math" w:cs="Arial"/>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rPr>
                          </m:ctrlPr>
                        </m:sSubPr>
                        <m:e>
                          <m:r>
                            <m:rPr>
                              <m:sty m:val="p"/>
                            </m:rPr>
                            <w:rPr>
                              <w:rFonts w:ascii="Cambria Math" w:hAnsi="Cambria Math" w:cs="Arial"/>
                              <w:sz w:val="20"/>
                              <w:szCs w:val="20"/>
                            </w:rPr>
                            <m:t>A</m:t>
                          </m:r>
                        </m:e>
                        <m:sub>
                          <m:r>
                            <m:rPr>
                              <m:sty m:val="p"/>
                            </m:rPr>
                            <w:rPr>
                              <w:rFonts w:ascii="Cambria Math" w:hAnsi="Cambria Math" w:cs="Arial"/>
                              <w:sz w:val="20"/>
                              <w:szCs w:val="20"/>
                            </w:rPr>
                            <m:t>j</m:t>
                          </m:r>
                        </m:sub>
                      </m:sSub>
                      <m:r>
                        <m:rPr>
                          <m:sty m:val="p"/>
                        </m:rPr>
                        <w:rPr>
                          <w:rFonts w:ascii="Cambria Math" w:hAnsi="Cambria Math" w:cs="Arial"/>
                          <w:sz w:val="20"/>
                          <w:szCs w:val="20"/>
                        </w:rPr>
                        <m:t>)</m:t>
                      </m:r>
                    </m:e>
                  </m:nary>
                </m:e>
              </m:nary>
            </m:num>
            <m:den>
              <m:r>
                <m:rPr>
                  <m:sty m:val="p"/>
                </m:rPr>
                <w:rPr>
                  <w:rFonts w:ascii="Cambria Math" w:hAnsi="Cambria Math" w:cs="Arial"/>
                  <w:sz w:val="20"/>
                  <w:szCs w:val="20"/>
                </w:rPr>
                <m:t>max</m:t>
              </m:r>
              <m:nary>
                <m:naryPr>
                  <m:chr m:val="∑"/>
                  <m:limLoc m:val="subSup"/>
                  <m:ctrlPr>
                    <w:rPr>
                      <w:rFonts w:ascii="Cambria Math" w:hAnsi="Cambria Math" w:cs="Arial"/>
                    </w:rPr>
                  </m:ctrlPr>
                </m:naryPr>
                <m:sub>
                  <m:r>
                    <m:rPr>
                      <m:sty m:val="p"/>
                    </m:rPr>
                    <w:rPr>
                      <w:rFonts w:ascii="Cambria Math" w:hAnsi="Cambria Math" w:cs="Arial"/>
                      <w:sz w:val="20"/>
                      <w:szCs w:val="20"/>
                    </w:rPr>
                    <m:t>j=1</m:t>
                  </m:r>
                </m:sub>
                <m:sup>
                  <m:r>
                    <m:rPr>
                      <m:sty m:val="p"/>
                    </m:rPr>
                    <w:rPr>
                      <w:rFonts w:ascii="Cambria Math" w:hAnsi="Cambria Math" w:cs="Arial"/>
                      <w:sz w:val="20"/>
                      <w:szCs w:val="20"/>
                    </w:rPr>
                    <m:t>n</m:t>
                  </m:r>
                </m:sup>
                <m:e>
                  <m:r>
                    <m:rPr>
                      <m:sty m:val="p"/>
                    </m:rPr>
                    <w:rPr>
                      <w:rFonts w:ascii="Cambria Math" w:hAnsi="Cambria Math" w:cs="Arial"/>
                      <w:sz w:val="20"/>
                      <w:szCs w:val="20"/>
                    </w:rPr>
                    <m:t>δ(</m:t>
                  </m:r>
                  <m:sSub>
                    <m:sSubPr>
                      <m:ctrlPr>
                        <w:rPr>
                          <w:rFonts w:ascii="Cambria Math" w:hAnsi="Cambria Math" w:cs="Arial"/>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rPr>
                      </m:ctrlPr>
                    </m:sSubPr>
                    <m:e>
                      <m:r>
                        <m:rPr>
                          <m:sty m:val="p"/>
                        </m:rPr>
                        <w:rPr>
                          <w:rFonts w:ascii="Cambria Math" w:hAnsi="Cambria Math" w:cs="Arial"/>
                          <w:sz w:val="20"/>
                          <w:szCs w:val="20"/>
                        </w:rPr>
                        <m:t>A</m:t>
                      </m:r>
                    </m:e>
                    <m:sub>
                      <m:r>
                        <m:rPr>
                          <m:sty m:val="p"/>
                        </m:rPr>
                        <w:rPr>
                          <w:rFonts w:ascii="Cambria Math" w:hAnsi="Cambria Math" w:cs="Arial"/>
                          <w:sz w:val="20"/>
                          <w:szCs w:val="20"/>
                        </w:rPr>
                        <m:t>j</m:t>
                      </m:r>
                    </m:sub>
                  </m:sSub>
                  <m:r>
                    <m:rPr>
                      <m:sty m:val="p"/>
                    </m:rPr>
                    <w:rPr>
                      <w:rFonts w:ascii="Cambria Math" w:hAnsi="Cambria Math" w:cs="Arial"/>
                      <w:sz w:val="20"/>
                      <w:szCs w:val="20"/>
                    </w:rPr>
                    <m:t>)</m:t>
                  </m:r>
                </m:e>
              </m:nary>
              <m:r>
                <m:rPr>
                  <m:sty m:val="p"/>
                </m:rPr>
                <w:rPr>
                  <w:rFonts w:ascii="Cambria Math" w:hAnsi="Cambria Math" w:cs="Arial"/>
                  <w:sz w:val="20"/>
                  <w:szCs w:val="20"/>
                </w:rPr>
                <m:t>-min</m:t>
              </m:r>
              <m:nary>
                <m:naryPr>
                  <m:chr m:val="∑"/>
                  <m:limLoc m:val="subSup"/>
                  <m:ctrlPr>
                    <w:rPr>
                      <w:rFonts w:ascii="Cambria Math" w:hAnsi="Cambria Math" w:cs="Arial"/>
                    </w:rPr>
                  </m:ctrlPr>
                </m:naryPr>
                <m:sub>
                  <m:r>
                    <m:rPr>
                      <m:sty m:val="p"/>
                    </m:rPr>
                    <w:rPr>
                      <w:rFonts w:ascii="Cambria Math" w:hAnsi="Cambria Math" w:cs="Arial"/>
                      <w:sz w:val="20"/>
                      <w:szCs w:val="20"/>
                    </w:rPr>
                    <m:t>j=1</m:t>
                  </m:r>
                </m:sub>
                <m:sup>
                  <m:r>
                    <m:rPr>
                      <m:sty m:val="p"/>
                    </m:rPr>
                    <w:rPr>
                      <w:rFonts w:ascii="Cambria Math" w:hAnsi="Cambria Math" w:cs="Arial"/>
                      <w:sz w:val="20"/>
                      <w:szCs w:val="20"/>
                    </w:rPr>
                    <m:t>n</m:t>
                  </m:r>
                </m:sup>
                <m:e>
                  <m:r>
                    <m:rPr>
                      <m:sty m:val="p"/>
                    </m:rPr>
                    <w:rPr>
                      <w:rFonts w:ascii="Cambria Math" w:hAnsi="Cambria Math" w:cs="Arial"/>
                      <w:sz w:val="20"/>
                      <w:szCs w:val="20"/>
                    </w:rPr>
                    <m:t>δ(</m:t>
                  </m:r>
                  <m:sSub>
                    <m:sSubPr>
                      <m:ctrlPr>
                        <w:rPr>
                          <w:rFonts w:ascii="Cambria Math" w:hAnsi="Cambria Math" w:cs="Arial"/>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rPr>
                      </m:ctrlPr>
                    </m:sSubPr>
                    <m:e>
                      <m:r>
                        <m:rPr>
                          <m:sty m:val="p"/>
                        </m:rPr>
                        <w:rPr>
                          <w:rFonts w:ascii="Cambria Math" w:hAnsi="Cambria Math" w:cs="Arial"/>
                          <w:sz w:val="20"/>
                          <w:szCs w:val="20"/>
                        </w:rPr>
                        <m:t>A</m:t>
                      </m:r>
                    </m:e>
                    <m:sub>
                      <m:r>
                        <m:rPr>
                          <m:sty m:val="p"/>
                        </m:rPr>
                        <w:rPr>
                          <w:rFonts w:ascii="Cambria Math" w:hAnsi="Cambria Math" w:cs="Arial"/>
                          <w:sz w:val="20"/>
                          <w:szCs w:val="20"/>
                        </w:rPr>
                        <m:t>j</m:t>
                      </m:r>
                    </m:sub>
                  </m:sSub>
                  <m:r>
                    <m:rPr>
                      <m:sty m:val="p"/>
                    </m:rPr>
                    <w:rPr>
                      <w:rFonts w:ascii="Cambria Math" w:hAnsi="Cambria Math" w:cs="Arial"/>
                      <w:sz w:val="20"/>
                      <w:szCs w:val="20"/>
                    </w:rPr>
                    <m:t>)</m:t>
                  </m:r>
                </m:e>
              </m:nary>
            </m:den>
          </m:f>
          <m:r>
            <m:rPr>
              <m:sty m:val="p"/>
            </m:rPr>
            <w:rPr>
              <w:rFonts w:ascii="Cambria Math" w:hAnsi="Cambria Math" w:cs="Arial"/>
              <w:sz w:val="20"/>
              <w:szCs w:val="20"/>
            </w:rPr>
            <m:t xml:space="preserve">                                                                             (7)</m:t>
          </m:r>
        </m:oMath>
      </m:oMathPara>
    </w:p>
    <w:bookmarkEnd w:id="14"/>
    <w:p w14:paraId="7E662412" w14:textId="77777777" w:rsidR="001D7592" w:rsidRDefault="001D7592" w:rsidP="001D7592">
      <w:pPr>
        <w:tabs>
          <w:tab w:val="left" w:pos="0"/>
          <w:tab w:val="left" w:pos="709"/>
        </w:tabs>
        <w:spacing w:after="0" w:line="240" w:lineRule="auto"/>
        <w:jc w:val="both"/>
        <w:rPr>
          <w:rFonts w:ascii="Arial" w:hAnsi="Arial" w:cs="Arial"/>
          <w:sz w:val="20"/>
          <w:szCs w:val="20"/>
        </w:rPr>
      </w:pPr>
    </w:p>
    <w:p w14:paraId="40BFC364" w14:textId="394A9C97" w:rsidR="001D7592" w:rsidRPr="00EF3DBD" w:rsidRDefault="001D7592" w:rsidP="001D7592">
      <w:pPr>
        <w:tabs>
          <w:tab w:val="left" w:pos="0"/>
          <w:tab w:val="left" w:pos="709"/>
        </w:tabs>
        <w:spacing w:after="0" w:line="240" w:lineRule="auto"/>
        <w:jc w:val="both"/>
        <w:rPr>
          <w:rFonts w:ascii="Arial" w:hAnsi="Arial" w:cs="Arial"/>
          <w:sz w:val="20"/>
          <w:szCs w:val="20"/>
        </w:rPr>
      </w:pPr>
      <w:r w:rsidRPr="00EF3DBD">
        <w:rPr>
          <w:rFonts w:ascii="Arial" w:hAnsi="Arial" w:cs="Arial"/>
          <w:sz w:val="20"/>
          <w:szCs w:val="20"/>
        </w:rPr>
        <w:t>Em que:</w:t>
      </w:r>
    </w:p>
    <w:p w14:paraId="17B7BCE8" w14:textId="427FE2EC" w:rsidR="001D7592" w:rsidRDefault="001D7592" w:rsidP="001D7592">
      <w:pPr>
        <w:tabs>
          <w:tab w:val="left" w:pos="0"/>
          <w:tab w:val="left" w:pos="709"/>
        </w:tabs>
        <w:spacing w:after="0" w:line="240" w:lineRule="auto"/>
        <w:jc w:val="both"/>
        <w:rPr>
          <w:rFonts w:ascii="Arial" w:hAnsi="Arial" w:cs="Arial"/>
          <w:sz w:val="20"/>
          <w:szCs w:val="20"/>
        </w:rPr>
      </w:pPr>
      <w:r>
        <w:rPr>
          <w:rFonts w:ascii="Arial" w:hAnsi="Arial" w:cs="Arial"/>
          <w:sz w:val="20"/>
          <w:szCs w:val="20"/>
        </w:rPr>
        <w:t xml:space="preserve">- </w:t>
      </w:r>
      <m:oMath>
        <m:nary>
          <m:naryPr>
            <m:chr m:val="∑"/>
            <m:limLoc m:val="subSup"/>
            <m:ctrlPr>
              <w:rPr>
                <w:rFonts w:ascii="Cambria Math" w:hAnsi="Cambria Math" w:cs="Arial"/>
                <w:sz w:val="20"/>
                <w:szCs w:val="20"/>
              </w:rPr>
            </m:ctrlPr>
          </m:naryPr>
          <m:sub>
            <m:r>
              <m:rPr>
                <m:sty m:val="p"/>
              </m:rPr>
              <w:rPr>
                <w:rFonts w:ascii="Cambria Math" w:hAnsi="Cambria Math" w:cs="Arial"/>
                <w:sz w:val="20"/>
                <w:szCs w:val="20"/>
              </w:rPr>
              <m:t>j=1</m:t>
            </m:r>
          </m:sub>
          <m:sup>
            <m:r>
              <m:rPr>
                <m:sty m:val="p"/>
              </m:rPr>
              <w:rPr>
                <w:rFonts w:ascii="Cambria Math" w:hAnsi="Cambria Math" w:cs="Arial"/>
                <w:sz w:val="20"/>
                <w:szCs w:val="20"/>
              </w:rPr>
              <m:t>n</m:t>
            </m:r>
          </m:sup>
          <m:e>
            <m:r>
              <m:rPr>
                <m:sty m:val="p"/>
              </m:rPr>
              <w:rPr>
                <w:rFonts w:ascii="Cambria Math" w:hAnsi="Cambria Math" w:cs="Arial"/>
                <w:sz w:val="20"/>
                <w:szCs w:val="20"/>
              </w:rPr>
              <m:t>δ</m:t>
            </m:r>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A</m:t>
                    </m:r>
                  </m:e>
                  <m:sub>
                    <m:r>
                      <m:rPr>
                        <m:sty m:val="p"/>
                      </m:rPr>
                      <w:rPr>
                        <w:rFonts w:ascii="Cambria Math" w:hAnsi="Cambria Math" w:cs="Arial"/>
                        <w:sz w:val="20"/>
                        <w:szCs w:val="20"/>
                      </w:rPr>
                      <m:t>j</m:t>
                    </m:r>
                  </m:sub>
                </m:sSub>
              </m:e>
            </m:d>
          </m:e>
        </m:nary>
      </m:oMath>
      <w:r>
        <w:rPr>
          <w:rFonts w:ascii="Arial" w:eastAsiaTheme="minorEastAsia" w:hAnsi="Arial" w:cs="Arial"/>
          <w:sz w:val="20"/>
          <w:szCs w:val="20"/>
        </w:rPr>
        <w:t xml:space="preserve"> é a somatória da </w:t>
      </w:r>
      <w:r w:rsidR="001F7A3D">
        <w:rPr>
          <w:rFonts w:ascii="Arial" w:hAnsi="Arial" w:cs="Arial"/>
          <w:sz w:val="20"/>
          <w:szCs w:val="20"/>
        </w:rPr>
        <w:t>dominância parcial das alternativas para cada critério</w:t>
      </w:r>
    </w:p>
    <w:p w14:paraId="2D180917" w14:textId="5EB35766" w:rsidR="00914E99" w:rsidRDefault="001D7592" w:rsidP="001D7592">
      <w:pPr>
        <w:tabs>
          <w:tab w:val="left" w:pos="0"/>
          <w:tab w:val="left" w:pos="709"/>
        </w:tabs>
        <w:spacing w:after="0" w:line="240" w:lineRule="auto"/>
        <w:jc w:val="both"/>
        <w:rPr>
          <w:rFonts w:ascii="Arial" w:hAnsi="Arial" w:cs="Arial"/>
          <w:sz w:val="20"/>
          <w:szCs w:val="20"/>
        </w:rPr>
      </w:pPr>
      <w:r>
        <w:rPr>
          <w:rFonts w:ascii="Arial" w:hAnsi="Arial" w:cs="Arial"/>
          <w:sz w:val="20"/>
          <w:szCs w:val="20"/>
        </w:rPr>
        <w:t xml:space="preserve">- </w:t>
      </w:r>
      <m:oMath>
        <m:r>
          <m:rPr>
            <m:sty m:val="p"/>
          </m:rPr>
          <w:rPr>
            <w:rFonts w:ascii="Cambria Math" w:hAnsi="Cambria Math" w:cs="Arial"/>
            <w:sz w:val="20"/>
            <w:szCs w:val="20"/>
          </w:rPr>
          <m:t>min</m:t>
        </m:r>
        <m:nary>
          <m:naryPr>
            <m:chr m:val="∑"/>
            <m:limLoc m:val="subSup"/>
            <m:ctrlPr>
              <w:rPr>
                <w:rFonts w:ascii="Cambria Math" w:hAnsi="Cambria Math" w:cs="Arial"/>
                <w:sz w:val="20"/>
                <w:szCs w:val="20"/>
              </w:rPr>
            </m:ctrlPr>
          </m:naryPr>
          <m:sub>
            <m:r>
              <m:rPr>
                <m:sty m:val="p"/>
              </m:rPr>
              <w:rPr>
                <w:rFonts w:ascii="Cambria Math" w:hAnsi="Cambria Math" w:cs="Arial"/>
                <w:sz w:val="20"/>
                <w:szCs w:val="20"/>
              </w:rPr>
              <m:t>j=1</m:t>
            </m:r>
          </m:sub>
          <m:sup>
            <m:r>
              <m:rPr>
                <m:sty m:val="p"/>
              </m:rPr>
              <w:rPr>
                <w:rFonts w:ascii="Cambria Math" w:hAnsi="Cambria Math" w:cs="Arial"/>
                <w:sz w:val="20"/>
                <w:szCs w:val="20"/>
              </w:rPr>
              <m:t>n</m:t>
            </m:r>
          </m:sup>
          <m:e>
            <m:r>
              <m:rPr>
                <m:sty m:val="p"/>
              </m:rPr>
              <w:rPr>
                <w:rFonts w:ascii="Cambria Math" w:hAnsi="Cambria Math" w:cs="Arial"/>
                <w:sz w:val="20"/>
                <w:szCs w:val="20"/>
              </w:rPr>
              <m:t>δ</m:t>
            </m:r>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A</m:t>
                    </m:r>
                  </m:e>
                  <m:sub>
                    <m:r>
                      <m:rPr>
                        <m:sty m:val="p"/>
                      </m:rPr>
                      <w:rPr>
                        <w:rFonts w:ascii="Cambria Math" w:hAnsi="Cambria Math" w:cs="Arial"/>
                        <w:sz w:val="20"/>
                        <w:szCs w:val="20"/>
                      </w:rPr>
                      <m:t>j</m:t>
                    </m:r>
                  </m:sub>
                </m:sSub>
              </m:e>
            </m:d>
          </m:e>
        </m:nary>
      </m:oMath>
      <w:r>
        <w:rPr>
          <w:rFonts w:ascii="Arial" w:eastAsiaTheme="minorEastAsia" w:hAnsi="Arial" w:cs="Arial"/>
          <w:sz w:val="20"/>
          <w:szCs w:val="20"/>
        </w:rPr>
        <w:t xml:space="preserve"> é o mínimo da somatória da </w:t>
      </w:r>
      <w:r w:rsidR="001F7A3D">
        <w:rPr>
          <w:rFonts w:ascii="Arial" w:hAnsi="Arial" w:cs="Arial"/>
          <w:sz w:val="20"/>
          <w:szCs w:val="20"/>
        </w:rPr>
        <w:t>dominância parcia</w:t>
      </w:r>
      <w:r w:rsidR="00914E99">
        <w:rPr>
          <w:rFonts w:ascii="Arial" w:hAnsi="Arial" w:cs="Arial"/>
          <w:sz w:val="20"/>
          <w:szCs w:val="20"/>
        </w:rPr>
        <w:t>l</w:t>
      </w:r>
      <w:r w:rsidR="001F7A3D">
        <w:rPr>
          <w:rFonts w:ascii="Arial" w:hAnsi="Arial" w:cs="Arial"/>
          <w:sz w:val="20"/>
          <w:szCs w:val="20"/>
        </w:rPr>
        <w:t xml:space="preserve"> das alternativas para cada critério </w:t>
      </w:r>
    </w:p>
    <w:p w14:paraId="0FBC1FAE" w14:textId="50AED878" w:rsidR="001D7592" w:rsidRDefault="001D7592" w:rsidP="001D7592">
      <w:pPr>
        <w:tabs>
          <w:tab w:val="left" w:pos="0"/>
          <w:tab w:val="left" w:pos="709"/>
        </w:tabs>
        <w:spacing w:after="0" w:line="240" w:lineRule="auto"/>
        <w:jc w:val="both"/>
        <w:rPr>
          <w:rFonts w:ascii="Arial" w:hAnsi="Arial" w:cs="Arial"/>
          <w:sz w:val="20"/>
          <w:szCs w:val="20"/>
        </w:rPr>
      </w:pPr>
      <w:r>
        <w:rPr>
          <w:rFonts w:ascii="Arial" w:hAnsi="Arial" w:cs="Arial"/>
          <w:sz w:val="20"/>
          <w:szCs w:val="20"/>
        </w:rPr>
        <w:t xml:space="preserve">- </w:t>
      </w:r>
      <m:oMath>
        <m:r>
          <m:rPr>
            <m:sty m:val="p"/>
          </m:rPr>
          <w:rPr>
            <w:rFonts w:ascii="Cambria Math" w:hAnsi="Cambria Math" w:cs="Arial"/>
            <w:sz w:val="20"/>
            <w:szCs w:val="20"/>
          </w:rPr>
          <m:t>max</m:t>
        </m:r>
        <m:nary>
          <m:naryPr>
            <m:chr m:val="∑"/>
            <m:limLoc m:val="subSup"/>
            <m:ctrlPr>
              <w:rPr>
                <w:rFonts w:ascii="Cambria Math" w:hAnsi="Cambria Math" w:cs="Arial"/>
                <w:sz w:val="20"/>
                <w:szCs w:val="20"/>
              </w:rPr>
            </m:ctrlPr>
          </m:naryPr>
          <m:sub>
            <m:r>
              <m:rPr>
                <m:sty m:val="p"/>
              </m:rPr>
              <w:rPr>
                <w:rFonts w:ascii="Cambria Math" w:hAnsi="Cambria Math" w:cs="Arial"/>
                <w:sz w:val="20"/>
                <w:szCs w:val="20"/>
              </w:rPr>
              <m:t>j=1</m:t>
            </m:r>
          </m:sub>
          <m:sup>
            <m:r>
              <m:rPr>
                <m:sty m:val="p"/>
              </m:rPr>
              <w:rPr>
                <w:rFonts w:ascii="Cambria Math" w:hAnsi="Cambria Math" w:cs="Arial"/>
                <w:sz w:val="20"/>
                <w:szCs w:val="20"/>
              </w:rPr>
              <m:t>n</m:t>
            </m:r>
          </m:sup>
          <m:e>
            <m:r>
              <m:rPr>
                <m:sty m:val="p"/>
              </m:rPr>
              <w:rPr>
                <w:rFonts w:ascii="Cambria Math" w:hAnsi="Cambria Math" w:cs="Arial"/>
                <w:sz w:val="20"/>
                <w:szCs w:val="20"/>
              </w:rPr>
              <m:t>δ</m:t>
            </m:r>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A</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A</m:t>
                    </m:r>
                  </m:e>
                  <m:sub>
                    <m:r>
                      <m:rPr>
                        <m:sty m:val="p"/>
                      </m:rPr>
                      <w:rPr>
                        <w:rFonts w:ascii="Cambria Math" w:hAnsi="Cambria Math" w:cs="Arial"/>
                        <w:sz w:val="20"/>
                        <w:szCs w:val="20"/>
                      </w:rPr>
                      <m:t>j</m:t>
                    </m:r>
                  </m:sub>
                </m:sSub>
              </m:e>
            </m:d>
          </m:e>
        </m:nary>
      </m:oMath>
      <w:r>
        <w:rPr>
          <w:rFonts w:ascii="Arial" w:eastAsiaTheme="minorEastAsia" w:hAnsi="Arial" w:cs="Arial"/>
          <w:sz w:val="20"/>
          <w:szCs w:val="20"/>
        </w:rPr>
        <w:t xml:space="preserve"> é o máximo da somatória da </w:t>
      </w:r>
      <w:r w:rsidR="001F7A3D">
        <w:rPr>
          <w:rFonts w:ascii="Arial" w:hAnsi="Arial" w:cs="Arial"/>
          <w:sz w:val="20"/>
          <w:szCs w:val="20"/>
        </w:rPr>
        <w:t>dominância parcial das alternativas para cada critério</w:t>
      </w:r>
    </w:p>
    <w:p w14:paraId="01CCC811" w14:textId="77777777" w:rsidR="008021AC" w:rsidRPr="00F025F0" w:rsidRDefault="008021AC" w:rsidP="00F025F0">
      <w:pPr>
        <w:tabs>
          <w:tab w:val="left" w:pos="0"/>
          <w:tab w:val="left" w:pos="709"/>
        </w:tabs>
        <w:spacing w:after="0" w:line="240" w:lineRule="auto"/>
        <w:ind w:firstLine="851"/>
        <w:jc w:val="both"/>
        <w:rPr>
          <w:rFonts w:ascii="Arial" w:hAnsi="Arial" w:cs="Arial"/>
          <w:color w:val="0000CC"/>
          <w:sz w:val="24"/>
          <w:szCs w:val="24"/>
        </w:rPr>
      </w:pPr>
    </w:p>
    <w:p w14:paraId="2823DE23" w14:textId="4CE1ADC8" w:rsidR="008021AC" w:rsidRPr="00F025F0" w:rsidRDefault="008021AC" w:rsidP="00072032">
      <w:pPr>
        <w:tabs>
          <w:tab w:val="left" w:pos="0"/>
          <w:tab w:val="left" w:pos="709"/>
        </w:tabs>
        <w:spacing w:after="0" w:line="240" w:lineRule="auto"/>
        <w:ind w:firstLine="851"/>
        <w:jc w:val="both"/>
        <w:rPr>
          <w:rFonts w:ascii="Arial" w:hAnsi="Arial" w:cs="Arial"/>
          <w:color w:val="0000CC"/>
          <w:sz w:val="24"/>
          <w:szCs w:val="24"/>
        </w:rPr>
      </w:pPr>
      <w:r w:rsidRPr="00F025F0">
        <w:rPr>
          <w:rFonts w:ascii="Arial" w:hAnsi="Arial" w:cs="Arial"/>
          <w:color w:val="0000CC"/>
          <w:sz w:val="24"/>
          <w:szCs w:val="24"/>
        </w:rPr>
        <w:t>A partir dos procedimentos de cálculos d</w:t>
      </w:r>
      <w:r w:rsidR="00401002" w:rsidRPr="00F025F0">
        <w:rPr>
          <w:rFonts w:ascii="Arial" w:hAnsi="Arial" w:cs="Arial"/>
          <w:color w:val="0000CC"/>
          <w:sz w:val="24"/>
          <w:szCs w:val="24"/>
        </w:rPr>
        <w:t>a</w:t>
      </w:r>
      <w:r w:rsidR="00E969A2" w:rsidRPr="00F025F0">
        <w:rPr>
          <w:rFonts w:ascii="Arial" w:hAnsi="Arial" w:cs="Arial"/>
          <w:color w:val="0000CC"/>
          <w:sz w:val="24"/>
          <w:szCs w:val="24"/>
        </w:rPr>
        <w:t>s</w:t>
      </w:r>
      <w:r w:rsidR="00401002" w:rsidRPr="00F025F0">
        <w:rPr>
          <w:rFonts w:ascii="Arial" w:hAnsi="Arial" w:cs="Arial"/>
          <w:color w:val="0000CC"/>
          <w:sz w:val="24"/>
          <w:szCs w:val="24"/>
        </w:rPr>
        <w:t xml:space="preserve"> Equaç</w:t>
      </w:r>
      <w:r w:rsidR="00E969A2" w:rsidRPr="00F025F0">
        <w:rPr>
          <w:rFonts w:ascii="Arial" w:hAnsi="Arial" w:cs="Arial"/>
          <w:color w:val="0000CC"/>
          <w:sz w:val="24"/>
          <w:szCs w:val="24"/>
        </w:rPr>
        <w:t>ões (5) e</w:t>
      </w:r>
      <w:r w:rsidR="00401002" w:rsidRPr="00F025F0">
        <w:rPr>
          <w:rFonts w:ascii="Arial" w:hAnsi="Arial" w:cs="Arial"/>
          <w:color w:val="0000CC"/>
          <w:sz w:val="24"/>
          <w:szCs w:val="24"/>
        </w:rPr>
        <w:t xml:space="preserve"> (6)</w:t>
      </w:r>
      <w:r w:rsidR="00CB0CF6" w:rsidRPr="00F025F0">
        <w:rPr>
          <w:rFonts w:ascii="Arial" w:hAnsi="Arial" w:cs="Arial"/>
          <w:color w:val="0000CC"/>
          <w:sz w:val="24"/>
          <w:szCs w:val="24"/>
        </w:rPr>
        <w:t>,</w:t>
      </w:r>
      <w:r w:rsidRPr="00F025F0">
        <w:rPr>
          <w:rFonts w:ascii="Arial" w:hAnsi="Arial" w:cs="Arial"/>
          <w:color w:val="0000CC"/>
          <w:sz w:val="24"/>
          <w:szCs w:val="24"/>
        </w:rPr>
        <w:t xml:space="preserve"> </w:t>
      </w:r>
      <w:r w:rsidR="00170964" w:rsidRPr="00F025F0">
        <w:rPr>
          <w:rFonts w:ascii="Arial" w:hAnsi="Arial" w:cs="Arial"/>
          <w:color w:val="0000CC"/>
          <w:sz w:val="24"/>
          <w:szCs w:val="24"/>
        </w:rPr>
        <w:t>são</w:t>
      </w:r>
      <w:r w:rsidR="0083332E" w:rsidRPr="00F025F0">
        <w:rPr>
          <w:rFonts w:ascii="Arial" w:hAnsi="Arial" w:cs="Arial"/>
          <w:color w:val="0000CC"/>
          <w:sz w:val="24"/>
          <w:szCs w:val="24"/>
        </w:rPr>
        <w:t xml:space="preserve"> obtidos</w:t>
      </w:r>
      <w:r w:rsidR="005C0A72" w:rsidRPr="00F025F0">
        <w:rPr>
          <w:rFonts w:ascii="Arial" w:hAnsi="Arial" w:cs="Arial"/>
          <w:color w:val="0000CC"/>
          <w:sz w:val="24"/>
          <w:szCs w:val="24"/>
        </w:rPr>
        <w:t xml:space="preserve"> os resultados</w:t>
      </w:r>
      <w:r w:rsidR="00797C38" w:rsidRPr="00F025F0">
        <w:rPr>
          <w:rFonts w:ascii="Arial" w:hAnsi="Arial" w:cs="Arial"/>
          <w:color w:val="0000CC"/>
          <w:sz w:val="24"/>
          <w:szCs w:val="24"/>
        </w:rPr>
        <w:t xml:space="preserve"> de cada IREF (ξi</w:t>
      </w:r>
      <w:r w:rsidR="00B62567" w:rsidRPr="00F025F0">
        <w:rPr>
          <w:rFonts w:ascii="Arial" w:hAnsi="Arial" w:cs="Arial"/>
          <w:color w:val="0000CC"/>
          <w:sz w:val="24"/>
          <w:szCs w:val="24"/>
        </w:rPr>
        <w:t>) compondo</w:t>
      </w:r>
      <w:r w:rsidR="00797C38" w:rsidRPr="00F025F0">
        <w:rPr>
          <w:rFonts w:ascii="Arial" w:hAnsi="Arial" w:cs="Arial"/>
          <w:color w:val="0000CC"/>
          <w:sz w:val="24"/>
          <w:szCs w:val="24"/>
        </w:rPr>
        <w:t xml:space="preserve"> </w:t>
      </w:r>
      <w:r w:rsidR="00E969A2" w:rsidRPr="00F025F0">
        <w:rPr>
          <w:rFonts w:ascii="Arial" w:hAnsi="Arial" w:cs="Arial"/>
          <w:color w:val="0000CC"/>
          <w:sz w:val="24"/>
          <w:szCs w:val="24"/>
        </w:rPr>
        <w:t xml:space="preserve">a Matriz de Dominância Final </w:t>
      </w:r>
      <w:r w:rsidR="005C0A72" w:rsidRPr="00F025F0">
        <w:rPr>
          <w:rFonts w:ascii="Arial" w:hAnsi="Arial" w:cs="Arial"/>
          <w:color w:val="0000CC"/>
          <w:sz w:val="24"/>
          <w:szCs w:val="24"/>
        </w:rPr>
        <w:t xml:space="preserve">e realizada </w:t>
      </w:r>
      <w:r w:rsidR="00E820DE" w:rsidRPr="00F025F0">
        <w:rPr>
          <w:rFonts w:ascii="Arial" w:hAnsi="Arial" w:cs="Arial"/>
          <w:color w:val="0000CC"/>
          <w:sz w:val="24"/>
          <w:szCs w:val="24"/>
        </w:rPr>
        <w:t>a ordenação</w:t>
      </w:r>
      <w:r w:rsidRPr="00F025F0">
        <w:rPr>
          <w:rFonts w:ascii="Arial" w:hAnsi="Arial" w:cs="Arial"/>
          <w:color w:val="0000CC"/>
          <w:sz w:val="24"/>
          <w:szCs w:val="24"/>
        </w:rPr>
        <w:t xml:space="preserve"> dos IREFs</w:t>
      </w:r>
      <w:r w:rsidR="0008182B" w:rsidRPr="00F025F0">
        <w:rPr>
          <w:rFonts w:ascii="Arial" w:hAnsi="Arial" w:cs="Arial"/>
          <w:color w:val="0000CC"/>
          <w:sz w:val="24"/>
          <w:szCs w:val="24"/>
        </w:rPr>
        <w:t xml:space="preserve"> </w:t>
      </w:r>
      <w:r w:rsidR="00D75AAE" w:rsidRPr="00F025F0">
        <w:rPr>
          <w:rFonts w:ascii="Arial" w:hAnsi="Arial" w:cs="Arial"/>
          <w:color w:val="0000CC"/>
          <w:sz w:val="24"/>
          <w:szCs w:val="24"/>
        </w:rPr>
        <w:t>a partir destes</w:t>
      </w:r>
      <w:r w:rsidR="0008182B" w:rsidRPr="00F025F0">
        <w:rPr>
          <w:rFonts w:ascii="Arial" w:hAnsi="Arial" w:cs="Arial"/>
          <w:color w:val="0000CC"/>
          <w:sz w:val="24"/>
          <w:szCs w:val="24"/>
        </w:rPr>
        <w:t xml:space="preserve"> resultados</w:t>
      </w:r>
      <w:r w:rsidR="00401002" w:rsidRPr="00F025F0">
        <w:rPr>
          <w:rFonts w:ascii="Arial" w:hAnsi="Arial" w:cs="Arial"/>
          <w:color w:val="0000CC"/>
          <w:sz w:val="24"/>
          <w:szCs w:val="24"/>
        </w:rPr>
        <w:t>,</w:t>
      </w:r>
      <w:r w:rsidRPr="00F025F0">
        <w:rPr>
          <w:rFonts w:ascii="Arial" w:hAnsi="Arial" w:cs="Arial"/>
          <w:color w:val="0000CC"/>
          <w:sz w:val="24"/>
          <w:szCs w:val="24"/>
        </w:rPr>
        <w:t xml:space="preserve"> conforme Tabela 5.</w:t>
      </w:r>
    </w:p>
    <w:p w14:paraId="070E9F72" w14:textId="57079B40" w:rsidR="00565C96" w:rsidRPr="00F025F0" w:rsidRDefault="00565C96" w:rsidP="00072032">
      <w:pPr>
        <w:tabs>
          <w:tab w:val="left" w:pos="0"/>
          <w:tab w:val="left" w:pos="709"/>
        </w:tabs>
        <w:spacing w:after="0" w:line="240" w:lineRule="auto"/>
        <w:ind w:firstLine="851"/>
        <w:jc w:val="both"/>
        <w:rPr>
          <w:rFonts w:ascii="Arial" w:hAnsi="Arial" w:cs="Arial"/>
          <w:color w:val="0000CC"/>
          <w:sz w:val="24"/>
          <w:szCs w:val="24"/>
        </w:rPr>
      </w:pPr>
    </w:p>
    <w:p w14:paraId="3FB648E2" w14:textId="565ACA7C" w:rsidR="008021AC" w:rsidRDefault="008021AC" w:rsidP="008021AC">
      <w:pPr>
        <w:tabs>
          <w:tab w:val="left" w:pos="0"/>
          <w:tab w:val="left" w:pos="709"/>
        </w:tabs>
        <w:spacing w:after="0" w:line="240" w:lineRule="auto"/>
        <w:jc w:val="center"/>
        <w:rPr>
          <w:rFonts w:ascii="Arial" w:hAnsi="Arial" w:cs="Arial"/>
          <w:b/>
          <w:bCs/>
          <w:sz w:val="24"/>
          <w:szCs w:val="24"/>
        </w:rPr>
      </w:pPr>
      <w:bookmarkStart w:id="15" w:name="_Toc85005447"/>
      <w:bookmarkEnd w:id="12"/>
      <w:r>
        <w:rPr>
          <w:rFonts w:ascii="Arial" w:hAnsi="Arial" w:cs="Arial"/>
          <w:b/>
          <w:bCs/>
          <w:sz w:val="20"/>
          <w:szCs w:val="20"/>
        </w:rPr>
        <w:t xml:space="preserve">Tabela </w:t>
      </w:r>
      <w:r>
        <w:rPr>
          <w:rFonts w:ascii="Arial" w:hAnsi="Arial" w:cs="Arial"/>
          <w:b/>
          <w:bCs/>
          <w:i/>
          <w:iCs/>
          <w:sz w:val="20"/>
          <w:szCs w:val="20"/>
        </w:rPr>
        <w:t xml:space="preserve">5 </w:t>
      </w:r>
      <w:r>
        <w:rPr>
          <w:rFonts w:ascii="Arial" w:hAnsi="Arial" w:cs="Arial"/>
          <w:b/>
          <w:bCs/>
          <w:sz w:val="20"/>
          <w:szCs w:val="20"/>
        </w:rPr>
        <w:t>–</w:t>
      </w:r>
      <w:r>
        <w:rPr>
          <w:rFonts w:ascii="Arial" w:hAnsi="Arial" w:cs="Arial"/>
          <w:b/>
          <w:bCs/>
          <w:i/>
          <w:iCs/>
          <w:sz w:val="20"/>
          <w:szCs w:val="20"/>
        </w:rPr>
        <w:t xml:space="preserve"> </w:t>
      </w:r>
      <w:r>
        <w:rPr>
          <w:rFonts w:ascii="Arial" w:hAnsi="Arial" w:cs="Arial"/>
          <w:b/>
          <w:bCs/>
          <w:iCs/>
          <w:sz w:val="20"/>
          <w:szCs w:val="20"/>
        </w:rPr>
        <w:t>Matriz de Dominância Final</w:t>
      </w:r>
      <w:bookmarkEnd w:id="15"/>
    </w:p>
    <w:tbl>
      <w:tblPr>
        <w:tblStyle w:val="Tabelacomgrade"/>
        <w:tblW w:w="6016" w:type="dxa"/>
        <w:jc w:val="center"/>
        <w:tblLook w:val="04A0" w:firstRow="1" w:lastRow="0" w:firstColumn="1" w:lastColumn="0" w:noHBand="0" w:noVBand="1"/>
      </w:tblPr>
      <w:tblGrid>
        <w:gridCol w:w="2052"/>
        <w:gridCol w:w="1912"/>
        <w:gridCol w:w="2052"/>
      </w:tblGrid>
      <w:tr w:rsidR="008021AC" w14:paraId="535746A7" w14:textId="77777777" w:rsidTr="008021AC">
        <w:trPr>
          <w:trHeight w:val="300"/>
          <w:jc w:val="center"/>
        </w:trPr>
        <w:tc>
          <w:tcPr>
            <w:tcW w:w="2052" w:type="dxa"/>
            <w:tcBorders>
              <w:top w:val="single" w:sz="4" w:space="0" w:color="auto"/>
              <w:left w:val="single" w:sz="4" w:space="0" w:color="auto"/>
              <w:bottom w:val="single" w:sz="4" w:space="0" w:color="auto"/>
              <w:right w:val="single" w:sz="4" w:space="0" w:color="auto"/>
            </w:tcBorders>
            <w:hideMark/>
          </w:tcPr>
          <w:p w14:paraId="4F16E869" w14:textId="77777777" w:rsidR="008021AC" w:rsidRDefault="008021AC" w:rsidP="00E7281D">
            <w:pPr>
              <w:spacing w:before="120" w:after="120"/>
              <w:jc w:val="center"/>
              <w:rPr>
                <w:rFonts w:ascii="Arial" w:hAnsi="Arial" w:cs="Arial"/>
                <w:b/>
                <w:bCs/>
                <w:color w:val="000000"/>
              </w:rPr>
            </w:pPr>
            <w:r>
              <w:rPr>
                <w:rFonts w:ascii="Arial" w:hAnsi="Arial" w:cs="Arial"/>
                <w:b/>
                <w:bCs/>
                <w:color w:val="000000"/>
              </w:rPr>
              <w:t>Ordenação TODIM</w:t>
            </w:r>
          </w:p>
        </w:tc>
        <w:tc>
          <w:tcPr>
            <w:tcW w:w="1912" w:type="dxa"/>
            <w:tcBorders>
              <w:top w:val="single" w:sz="4" w:space="0" w:color="auto"/>
              <w:left w:val="single" w:sz="4" w:space="0" w:color="auto"/>
              <w:bottom w:val="single" w:sz="4" w:space="0" w:color="auto"/>
              <w:right w:val="single" w:sz="4" w:space="0" w:color="auto"/>
            </w:tcBorders>
            <w:noWrap/>
            <w:hideMark/>
          </w:tcPr>
          <w:p w14:paraId="3CDEDA9D" w14:textId="77777777" w:rsidR="008021AC" w:rsidRDefault="008021AC" w:rsidP="00E7281D">
            <w:pPr>
              <w:spacing w:before="120" w:after="120"/>
              <w:jc w:val="center"/>
              <w:rPr>
                <w:rFonts w:ascii="Arial" w:hAnsi="Arial" w:cs="Arial"/>
                <w:b/>
                <w:bCs/>
                <w:color w:val="000000"/>
              </w:rPr>
            </w:pPr>
            <w:r>
              <w:rPr>
                <w:rFonts w:ascii="Arial" w:hAnsi="Arial" w:cs="Arial"/>
                <w:b/>
                <w:bCs/>
                <w:color w:val="000000"/>
              </w:rPr>
              <w:t>IREF</w:t>
            </w:r>
          </w:p>
        </w:tc>
        <w:tc>
          <w:tcPr>
            <w:tcW w:w="2052" w:type="dxa"/>
            <w:tcBorders>
              <w:top w:val="single" w:sz="4" w:space="0" w:color="auto"/>
              <w:left w:val="single" w:sz="4" w:space="0" w:color="auto"/>
              <w:bottom w:val="single" w:sz="4" w:space="0" w:color="auto"/>
              <w:right w:val="single" w:sz="4" w:space="0" w:color="auto"/>
            </w:tcBorders>
            <w:noWrap/>
            <w:hideMark/>
          </w:tcPr>
          <w:p w14:paraId="4C75840A" w14:textId="77777777" w:rsidR="008021AC" w:rsidRDefault="008021AC" w:rsidP="00E7281D">
            <w:pPr>
              <w:spacing w:before="120" w:after="120"/>
              <w:jc w:val="center"/>
              <w:rPr>
                <w:rFonts w:ascii="Arial" w:hAnsi="Arial" w:cs="Arial"/>
                <w:b/>
                <w:bCs/>
                <w:color w:val="000000"/>
              </w:rPr>
            </w:pPr>
            <w:r>
              <w:rPr>
                <w:rFonts w:ascii="Arial" w:hAnsi="Arial" w:cs="Arial"/>
                <w:b/>
                <w:bCs/>
                <w:color w:val="000000"/>
              </w:rPr>
              <w:t xml:space="preserve">Resultado </w:t>
            </w:r>
          </w:p>
        </w:tc>
      </w:tr>
      <w:tr w:rsidR="00646A82" w14:paraId="3339AEE8" w14:textId="77777777" w:rsidTr="00646A82">
        <w:trPr>
          <w:trHeight w:val="30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14:paraId="563E5866" w14:textId="77777777" w:rsidR="00646A82" w:rsidRDefault="00646A82" w:rsidP="00646A82">
            <w:pPr>
              <w:jc w:val="center"/>
              <w:rPr>
                <w:rFonts w:ascii="Arial" w:hAnsi="Arial" w:cs="Arial"/>
                <w:color w:val="000000"/>
              </w:rPr>
            </w:pPr>
            <w:bookmarkStart w:id="16" w:name="_Hlk89122938" w:colFirst="1" w:colLast="2"/>
            <w:r>
              <w:rPr>
                <w:rFonts w:ascii="Arial" w:hAnsi="Arial" w:cs="Arial"/>
                <w:color w:val="000000"/>
              </w:rPr>
              <w:t>1º</w:t>
            </w:r>
          </w:p>
        </w:tc>
        <w:tc>
          <w:tcPr>
            <w:tcW w:w="1912" w:type="dxa"/>
            <w:tcBorders>
              <w:top w:val="single" w:sz="4" w:space="0" w:color="auto"/>
              <w:left w:val="single" w:sz="4" w:space="0" w:color="auto"/>
              <w:bottom w:val="single" w:sz="4" w:space="0" w:color="auto"/>
              <w:right w:val="single" w:sz="4" w:space="0" w:color="auto"/>
            </w:tcBorders>
            <w:noWrap/>
            <w:vAlign w:val="center"/>
            <w:hideMark/>
          </w:tcPr>
          <w:p w14:paraId="30D211D4" w14:textId="268963B9" w:rsidR="00646A82" w:rsidRDefault="00646A82" w:rsidP="00646A82">
            <w:pPr>
              <w:jc w:val="center"/>
              <w:rPr>
                <w:rFonts w:ascii="Arial" w:hAnsi="Arial" w:cs="Arial"/>
                <w:color w:val="000000"/>
              </w:rPr>
            </w:pPr>
            <w:r>
              <w:rPr>
                <w:rFonts w:ascii="Arial" w:hAnsi="Arial" w:cs="Arial"/>
                <w:color w:val="000000"/>
              </w:rPr>
              <w:t>ROA</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0602C484" w14:textId="307F1D5C" w:rsidR="00646A82" w:rsidRDefault="00646A82" w:rsidP="00646A82">
            <w:pPr>
              <w:jc w:val="center"/>
              <w:rPr>
                <w:rFonts w:ascii="Arial" w:hAnsi="Arial" w:cs="Arial"/>
                <w:color w:val="000000"/>
              </w:rPr>
            </w:pPr>
            <w:r>
              <w:rPr>
                <w:rFonts w:ascii="Arial" w:hAnsi="Arial" w:cs="Arial"/>
              </w:rPr>
              <w:t>1,000</w:t>
            </w:r>
          </w:p>
        </w:tc>
      </w:tr>
      <w:tr w:rsidR="00646A82" w14:paraId="6E5BE5EB" w14:textId="77777777" w:rsidTr="00646A82">
        <w:trPr>
          <w:trHeight w:val="30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14:paraId="46F7C18A" w14:textId="77777777" w:rsidR="00646A82" w:rsidRDefault="00646A82" w:rsidP="00646A82">
            <w:pPr>
              <w:jc w:val="center"/>
              <w:rPr>
                <w:rFonts w:ascii="Arial" w:hAnsi="Arial" w:cs="Arial"/>
                <w:color w:val="000000"/>
              </w:rPr>
            </w:pPr>
            <w:r>
              <w:rPr>
                <w:rFonts w:ascii="Arial" w:hAnsi="Arial" w:cs="Arial"/>
                <w:color w:val="000000"/>
              </w:rPr>
              <w:t>2º</w:t>
            </w:r>
          </w:p>
        </w:tc>
        <w:tc>
          <w:tcPr>
            <w:tcW w:w="1912" w:type="dxa"/>
            <w:tcBorders>
              <w:top w:val="single" w:sz="4" w:space="0" w:color="auto"/>
              <w:left w:val="single" w:sz="4" w:space="0" w:color="auto"/>
              <w:bottom w:val="single" w:sz="4" w:space="0" w:color="auto"/>
              <w:right w:val="single" w:sz="4" w:space="0" w:color="auto"/>
            </w:tcBorders>
            <w:noWrap/>
            <w:vAlign w:val="center"/>
            <w:hideMark/>
          </w:tcPr>
          <w:p w14:paraId="29C89B02" w14:textId="7FC38699" w:rsidR="00646A82" w:rsidRDefault="00646A82" w:rsidP="00646A82">
            <w:pPr>
              <w:jc w:val="center"/>
              <w:rPr>
                <w:rFonts w:ascii="Arial" w:hAnsi="Arial" w:cs="Arial"/>
                <w:color w:val="000000"/>
              </w:rPr>
            </w:pPr>
            <w:r>
              <w:rPr>
                <w:rFonts w:ascii="Arial" w:hAnsi="Arial" w:cs="Arial"/>
                <w:color w:val="000000"/>
              </w:rPr>
              <w:t>ROE</w:t>
            </w:r>
          </w:p>
        </w:tc>
        <w:tc>
          <w:tcPr>
            <w:tcW w:w="2052" w:type="dxa"/>
            <w:tcBorders>
              <w:top w:val="single" w:sz="4" w:space="0" w:color="auto"/>
              <w:left w:val="single" w:sz="4" w:space="0" w:color="auto"/>
              <w:bottom w:val="single" w:sz="4" w:space="0" w:color="auto"/>
              <w:right w:val="single" w:sz="4" w:space="0" w:color="auto"/>
            </w:tcBorders>
            <w:noWrap/>
            <w:vAlign w:val="center"/>
            <w:hideMark/>
          </w:tcPr>
          <w:p w14:paraId="0FEF6755" w14:textId="000AEDB5" w:rsidR="00646A82" w:rsidRDefault="00646A82" w:rsidP="00646A82">
            <w:pPr>
              <w:jc w:val="center"/>
              <w:rPr>
                <w:rFonts w:ascii="Arial" w:hAnsi="Arial" w:cs="Arial"/>
                <w:color w:val="000000"/>
              </w:rPr>
            </w:pPr>
            <w:r>
              <w:rPr>
                <w:rFonts w:ascii="Arial" w:hAnsi="Arial" w:cs="Arial"/>
              </w:rPr>
              <w:t>0,731</w:t>
            </w:r>
          </w:p>
        </w:tc>
      </w:tr>
      <w:tr w:rsidR="00B92CFB" w14:paraId="1F78538F" w14:textId="77777777" w:rsidTr="00E7496F">
        <w:trPr>
          <w:trHeight w:val="300"/>
          <w:jc w:val="center"/>
        </w:trPr>
        <w:tc>
          <w:tcPr>
            <w:tcW w:w="2052" w:type="dxa"/>
            <w:tcBorders>
              <w:top w:val="single" w:sz="4" w:space="0" w:color="auto"/>
              <w:left w:val="single" w:sz="4" w:space="0" w:color="auto"/>
              <w:bottom w:val="single" w:sz="4" w:space="0" w:color="auto"/>
              <w:right w:val="single" w:sz="4" w:space="0" w:color="auto"/>
            </w:tcBorders>
            <w:vAlign w:val="center"/>
          </w:tcPr>
          <w:p w14:paraId="599E51FD" w14:textId="59AB4CFD" w:rsidR="00B92CFB" w:rsidRPr="00AA55F8" w:rsidRDefault="00B92CFB" w:rsidP="00B92CFB">
            <w:pPr>
              <w:jc w:val="center"/>
            </w:pPr>
            <w:r>
              <w:rPr>
                <w:rFonts w:ascii="Arial" w:hAnsi="Arial" w:cs="Arial"/>
                <w:color w:val="000000"/>
              </w:rPr>
              <w:t>4º</w:t>
            </w:r>
          </w:p>
        </w:tc>
        <w:tc>
          <w:tcPr>
            <w:tcW w:w="1912" w:type="dxa"/>
            <w:tcBorders>
              <w:top w:val="single" w:sz="4" w:space="0" w:color="auto"/>
              <w:left w:val="single" w:sz="4" w:space="0" w:color="auto"/>
              <w:bottom w:val="single" w:sz="4" w:space="0" w:color="auto"/>
              <w:right w:val="single" w:sz="4" w:space="0" w:color="auto"/>
            </w:tcBorders>
            <w:noWrap/>
            <w:vAlign w:val="center"/>
          </w:tcPr>
          <w:p w14:paraId="29BC455B" w14:textId="1BB5618D" w:rsidR="00B92CFB" w:rsidRPr="00AA55F8" w:rsidRDefault="00B92CFB" w:rsidP="00B92CFB">
            <w:pPr>
              <w:jc w:val="center"/>
            </w:pPr>
            <w:r>
              <w:rPr>
                <w:rFonts w:ascii="Arial" w:hAnsi="Arial" w:cs="Arial"/>
                <w:color w:val="000000"/>
              </w:rPr>
              <w:t>ROCE</w:t>
            </w:r>
          </w:p>
        </w:tc>
        <w:tc>
          <w:tcPr>
            <w:tcW w:w="2052" w:type="dxa"/>
            <w:tcBorders>
              <w:top w:val="single" w:sz="4" w:space="0" w:color="auto"/>
              <w:left w:val="single" w:sz="4" w:space="0" w:color="auto"/>
              <w:bottom w:val="single" w:sz="4" w:space="0" w:color="auto"/>
              <w:right w:val="single" w:sz="4" w:space="0" w:color="auto"/>
            </w:tcBorders>
            <w:noWrap/>
            <w:vAlign w:val="center"/>
          </w:tcPr>
          <w:p w14:paraId="36BD83DC" w14:textId="186C2E53" w:rsidR="00B92CFB" w:rsidRPr="00AA55F8" w:rsidRDefault="00B92CFB" w:rsidP="00B92CFB">
            <w:pPr>
              <w:jc w:val="center"/>
            </w:pPr>
            <w:r>
              <w:rPr>
                <w:rFonts w:ascii="Arial" w:hAnsi="Arial" w:cs="Arial"/>
              </w:rPr>
              <w:t>0,268</w:t>
            </w:r>
          </w:p>
        </w:tc>
      </w:tr>
      <w:tr w:rsidR="00B92CFB" w14:paraId="645109E8" w14:textId="77777777" w:rsidTr="00B92CFB">
        <w:trPr>
          <w:trHeight w:val="300"/>
          <w:jc w:val="center"/>
        </w:trPr>
        <w:tc>
          <w:tcPr>
            <w:tcW w:w="2052" w:type="dxa"/>
            <w:tcBorders>
              <w:top w:val="single" w:sz="4" w:space="0" w:color="auto"/>
              <w:left w:val="single" w:sz="4" w:space="0" w:color="auto"/>
              <w:bottom w:val="single" w:sz="4" w:space="0" w:color="auto"/>
              <w:right w:val="single" w:sz="4" w:space="0" w:color="auto"/>
            </w:tcBorders>
            <w:vAlign w:val="center"/>
          </w:tcPr>
          <w:p w14:paraId="5690517F" w14:textId="02C086A9" w:rsidR="00B92CFB" w:rsidRDefault="00B92CFB" w:rsidP="00B92CFB">
            <w:pPr>
              <w:jc w:val="center"/>
              <w:rPr>
                <w:rFonts w:ascii="Arial" w:hAnsi="Arial" w:cs="Arial"/>
                <w:color w:val="000000"/>
              </w:rPr>
            </w:pPr>
            <w:r>
              <w:rPr>
                <w:rFonts w:ascii="Arial" w:hAnsi="Arial" w:cs="Arial"/>
                <w:color w:val="000000"/>
              </w:rPr>
              <w:t>5º</w:t>
            </w:r>
          </w:p>
        </w:tc>
        <w:tc>
          <w:tcPr>
            <w:tcW w:w="1912" w:type="dxa"/>
            <w:tcBorders>
              <w:top w:val="single" w:sz="4" w:space="0" w:color="auto"/>
              <w:left w:val="single" w:sz="4" w:space="0" w:color="auto"/>
              <w:bottom w:val="single" w:sz="4" w:space="0" w:color="auto"/>
              <w:right w:val="single" w:sz="4" w:space="0" w:color="auto"/>
            </w:tcBorders>
            <w:noWrap/>
            <w:vAlign w:val="center"/>
          </w:tcPr>
          <w:p w14:paraId="799348FA" w14:textId="2EFAC415" w:rsidR="00B92CFB" w:rsidRDefault="00B92CFB" w:rsidP="00B92CFB">
            <w:pPr>
              <w:jc w:val="center"/>
              <w:rPr>
                <w:rFonts w:ascii="Arial" w:hAnsi="Arial" w:cs="Arial"/>
                <w:color w:val="000000"/>
              </w:rPr>
            </w:pPr>
            <w:r>
              <w:rPr>
                <w:rFonts w:ascii="Arial" w:hAnsi="Arial" w:cs="Arial"/>
                <w:color w:val="000000"/>
              </w:rPr>
              <w:t>ROI</w:t>
            </w:r>
          </w:p>
        </w:tc>
        <w:tc>
          <w:tcPr>
            <w:tcW w:w="2052" w:type="dxa"/>
            <w:tcBorders>
              <w:top w:val="single" w:sz="4" w:space="0" w:color="auto"/>
              <w:left w:val="single" w:sz="4" w:space="0" w:color="auto"/>
              <w:bottom w:val="single" w:sz="4" w:space="0" w:color="auto"/>
              <w:right w:val="single" w:sz="4" w:space="0" w:color="auto"/>
            </w:tcBorders>
            <w:noWrap/>
            <w:vAlign w:val="center"/>
          </w:tcPr>
          <w:p w14:paraId="2263A8D7" w14:textId="6541266E" w:rsidR="00B92CFB" w:rsidRDefault="00B92CFB" w:rsidP="00B92CFB">
            <w:pPr>
              <w:jc w:val="center"/>
              <w:rPr>
                <w:rFonts w:ascii="Arial" w:hAnsi="Arial" w:cs="Arial"/>
                <w:color w:val="000000"/>
              </w:rPr>
            </w:pPr>
            <w:r>
              <w:rPr>
                <w:rFonts w:ascii="Arial" w:hAnsi="Arial" w:cs="Arial"/>
              </w:rPr>
              <w:t>0,000</w:t>
            </w:r>
          </w:p>
        </w:tc>
      </w:tr>
      <w:tr w:rsidR="00B92CFB" w14:paraId="04C6D24F" w14:textId="77777777" w:rsidTr="00E7496F">
        <w:trPr>
          <w:trHeight w:val="300"/>
          <w:jc w:val="center"/>
        </w:trPr>
        <w:tc>
          <w:tcPr>
            <w:tcW w:w="2052" w:type="dxa"/>
            <w:tcBorders>
              <w:top w:val="single" w:sz="4" w:space="0" w:color="auto"/>
              <w:left w:val="single" w:sz="4" w:space="0" w:color="auto"/>
              <w:bottom w:val="single" w:sz="4" w:space="0" w:color="auto"/>
              <w:right w:val="single" w:sz="4" w:space="0" w:color="auto"/>
            </w:tcBorders>
          </w:tcPr>
          <w:p w14:paraId="13F60644" w14:textId="1AF896DD" w:rsidR="00B92CFB" w:rsidRDefault="00B92CFB" w:rsidP="00B92CFB">
            <w:pPr>
              <w:jc w:val="center"/>
              <w:rPr>
                <w:rFonts w:ascii="Arial" w:hAnsi="Arial" w:cs="Arial"/>
                <w:color w:val="000000"/>
              </w:rPr>
            </w:pPr>
            <w:r w:rsidRPr="00AA55F8">
              <w:t>3º</w:t>
            </w:r>
          </w:p>
        </w:tc>
        <w:tc>
          <w:tcPr>
            <w:tcW w:w="1912" w:type="dxa"/>
            <w:tcBorders>
              <w:top w:val="single" w:sz="4" w:space="0" w:color="auto"/>
              <w:left w:val="single" w:sz="4" w:space="0" w:color="auto"/>
              <w:bottom w:val="single" w:sz="4" w:space="0" w:color="auto"/>
              <w:right w:val="single" w:sz="4" w:space="0" w:color="auto"/>
            </w:tcBorders>
            <w:noWrap/>
          </w:tcPr>
          <w:p w14:paraId="605B1147" w14:textId="4DC04F89" w:rsidR="00B92CFB" w:rsidRDefault="00B92CFB" w:rsidP="00B92CFB">
            <w:pPr>
              <w:jc w:val="center"/>
              <w:rPr>
                <w:rFonts w:ascii="Arial" w:hAnsi="Arial" w:cs="Arial"/>
                <w:color w:val="000000"/>
              </w:rPr>
            </w:pPr>
            <w:r w:rsidRPr="00AA55F8">
              <w:t>EVA®</w:t>
            </w:r>
          </w:p>
        </w:tc>
        <w:tc>
          <w:tcPr>
            <w:tcW w:w="2052" w:type="dxa"/>
            <w:tcBorders>
              <w:top w:val="single" w:sz="4" w:space="0" w:color="auto"/>
              <w:left w:val="single" w:sz="4" w:space="0" w:color="auto"/>
              <w:bottom w:val="single" w:sz="4" w:space="0" w:color="auto"/>
              <w:right w:val="single" w:sz="4" w:space="0" w:color="auto"/>
            </w:tcBorders>
            <w:noWrap/>
          </w:tcPr>
          <w:p w14:paraId="20B2C1F0" w14:textId="65B81DE6" w:rsidR="00B92CFB" w:rsidRDefault="00B92CFB" w:rsidP="00B92CFB">
            <w:pPr>
              <w:jc w:val="center"/>
              <w:rPr>
                <w:rFonts w:ascii="Arial" w:hAnsi="Arial" w:cs="Arial"/>
                <w:color w:val="000000"/>
              </w:rPr>
            </w:pPr>
            <w:r w:rsidRPr="00983A2D">
              <w:rPr>
                <w:rFonts w:ascii="Arial" w:hAnsi="Arial" w:cs="Arial"/>
              </w:rPr>
              <w:t>0,367</w:t>
            </w:r>
          </w:p>
        </w:tc>
      </w:tr>
    </w:tbl>
    <w:bookmarkEnd w:id="16"/>
    <w:p w14:paraId="4C48C21A" w14:textId="34658679" w:rsidR="008021AC" w:rsidRDefault="008021AC" w:rsidP="008021AC">
      <w:pPr>
        <w:tabs>
          <w:tab w:val="left" w:pos="0"/>
          <w:tab w:val="left" w:pos="709"/>
        </w:tabs>
        <w:spacing w:after="0" w:line="240" w:lineRule="auto"/>
        <w:jc w:val="center"/>
        <w:rPr>
          <w:rFonts w:ascii="Arial" w:hAnsi="Arial" w:cs="Arial"/>
          <w:sz w:val="20"/>
          <w:szCs w:val="20"/>
        </w:rPr>
      </w:pPr>
      <w:r>
        <w:rPr>
          <w:rFonts w:ascii="Arial" w:hAnsi="Arial" w:cs="Arial"/>
          <w:sz w:val="20"/>
          <w:szCs w:val="20"/>
        </w:rPr>
        <w:t>Fonte: elaborado pelo</w:t>
      </w:r>
      <w:r w:rsidR="00AF07AD">
        <w:rPr>
          <w:rFonts w:ascii="Arial" w:hAnsi="Arial" w:cs="Arial"/>
          <w:sz w:val="20"/>
          <w:szCs w:val="20"/>
        </w:rPr>
        <w:t>s</w:t>
      </w:r>
      <w:r>
        <w:rPr>
          <w:rFonts w:ascii="Arial" w:hAnsi="Arial" w:cs="Arial"/>
          <w:sz w:val="20"/>
          <w:szCs w:val="20"/>
        </w:rPr>
        <w:t xml:space="preserve"> autor</w:t>
      </w:r>
      <w:r w:rsidR="00AF07AD">
        <w:rPr>
          <w:rFonts w:ascii="Arial" w:hAnsi="Arial" w:cs="Arial"/>
          <w:sz w:val="20"/>
          <w:szCs w:val="20"/>
        </w:rPr>
        <w:t>es</w:t>
      </w:r>
      <w:r>
        <w:rPr>
          <w:rFonts w:ascii="Arial" w:hAnsi="Arial" w:cs="Arial"/>
          <w:sz w:val="20"/>
          <w:szCs w:val="20"/>
        </w:rPr>
        <w:t xml:space="preserve"> (2021)</w:t>
      </w:r>
    </w:p>
    <w:p w14:paraId="1E4B3DC8" w14:textId="77777777" w:rsidR="008021AC" w:rsidRDefault="008021AC" w:rsidP="008021AC">
      <w:pPr>
        <w:spacing w:after="0" w:line="240" w:lineRule="auto"/>
        <w:ind w:firstLine="709"/>
        <w:jc w:val="both"/>
        <w:rPr>
          <w:rFonts w:ascii="Arial" w:hAnsi="Arial" w:cs="Arial"/>
          <w:sz w:val="24"/>
          <w:szCs w:val="24"/>
        </w:rPr>
      </w:pPr>
    </w:p>
    <w:p w14:paraId="478DEF6F" w14:textId="6C8F7F73" w:rsidR="008021AC" w:rsidRDefault="007D0A72" w:rsidP="008021AC">
      <w:pPr>
        <w:tabs>
          <w:tab w:val="left" w:pos="0"/>
          <w:tab w:val="left" w:pos="709"/>
        </w:tabs>
        <w:spacing w:after="0" w:line="240" w:lineRule="auto"/>
        <w:ind w:firstLine="851"/>
        <w:jc w:val="both"/>
        <w:rPr>
          <w:rFonts w:ascii="Arial" w:hAnsi="Arial" w:cs="Arial"/>
          <w:sz w:val="24"/>
          <w:szCs w:val="24"/>
        </w:rPr>
      </w:pPr>
      <w:bookmarkStart w:id="17" w:name="_Hlk84860507"/>
      <w:r>
        <w:rPr>
          <w:rFonts w:ascii="Arial" w:hAnsi="Arial" w:cs="Arial"/>
          <w:sz w:val="24"/>
          <w:szCs w:val="24"/>
        </w:rPr>
        <w:t>Neste trabalho, foi</w:t>
      </w:r>
      <w:r w:rsidR="008021AC">
        <w:rPr>
          <w:rFonts w:ascii="Arial" w:hAnsi="Arial" w:cs="Arial"/>
          <w:sz w:val="24"/>
          <w:szCs w:val="24"/>
        </w:rPr>
        <w:t xml:space="preserve"> também realizada análise de sensibilidade dos resultados, considerando </w:t>
      </w:r>
      <w:r w:rsidR="0055057B">
        <w:rPr>
          <w:rFonts w:ascii="Arial" w:hAnsi="Arial" w:cs="Arial"/>
          <w:sz w:val="24"/>
          <w:szCs w:val="24"/>
        </w:rPr>
        <w:t>o</w:t>
      </w:r>
      <w:r w:rsidR="00C375DC">
        <w:rPr>
          <w:rFonts w:ascii="Arial" w:hAnsi="Arial" w:cs="Arial"/>
          <w:sz w:val="24"/>
          <w:szCs w:val="24"/>
        </w:rPr>
        <w:t>s</w:t>
      </w:r>
      <w:r w:rsidR="0055057B">
        <w:rPr>
          <w:rFonts w:ascii="Arial" w:hAnsi="Arial" w:cs="Arial"/>
          <w:sz w:val="24"/>
          <w:szCs w:val="24"/>
        </w:rPr>
        <w:t xml:space="preserve"> </w:t>
      </w:r>
      <w:r w:rsidR="008021AC">
        <w:rPr>
          <w:rFonts w:ascii="Arial" w:hAnsi="Arial" w:cs="Arial"/>
          <w:sz w:val="24"/>
          <w:szCs w:val="24"/>
        </w:rPr>
        <w:t>cenário</w:t>
      </w:r>
      <w:r w:rsidR="00C375DC">
        <w:rPr>
          <w:rFonts w:ascii="Arial" w:hAnsi="Arial" w:cs="Arial"/>
          <w:sz w:val="24"/>
          <w:szCs w:val="24"/>
        </w:rPr>
        <w:t>s</w:t>
      </w:r>
      <w:r w:rsidR="0055057B">
        <w:rPr>
          <w:rFonts w:ascii="Arial" w:hAnsi="Arial" w:cs="Arial"/>
          <w:sz w:val="24"/>
          <w:szCs w:val="24"/>
        </w:rPr>
        <w:t xml:space="preserve"> de</w:t>
      </w:r>
      <w:r w:rsidR="008021AC">
        <w:rPr>
          <w:rFonts w:ascii="Arial" w:hAnsi="Arial" w:cs="Arial"/>
          <w:sz w:val="24"/>
          <w:szCs w:val="24"/>
        </w:rPr>
        <w:t xml:space="preserve"> aumento e diminuição de 15% no critério de maior importância (Especificidade), não </w:t>
      </w:r>
      <w:r w:rsidR="00C375DC">
        <w:rPr>
          <w:rFonts w:ascii="Arial" w:hAnsi="Arial" w:cs="Arial"/>
          <w:sz w:val="24"/>
          <w:szCs w:val="24"/>
        </w:rPr>
        <w:t>sendo</w:t>
      </w:r>
      <w:r w:rsidR="00072032">
        <w:rPr>
          <w:rFonts w:ascii="Arial" w:hAnsi="Arial" w:cs="Arial"/>
          <w:sz w:val="24"/>
          <w:szCs w:val="24"/>
        </w:rPr>
        <w:t xml:space="preserve"> </w:t>
      </w:r>
      <w:r w:rsidR="00C375DC">
        <w:rPr>
          <w:rFonts w:ascii="Arial" w:hAnsi="Arial" w:cs="Arial"/>
          <w:sz w:val="24"/>
          <w:szCs w:val="24"/>
        </w:rPr>
        <w:t>identificada</w:t>
      </w:r>
      <w:r w:rsidR="008021AC">
        <w:rPr>
          <w:rFonts w:ascii="Arial" w:hAnsi="Arial" w:cs="Arial"/>
          <w:sz w:val="24"/>
          <w:szCs w:val="24"/>
        </w:rPr>
        <w:t xml:space="preserve"> nenhuma alteração de ordenação dos IREFs, conforme verifica-se na Tabela 5.</w:t>
      </w:r>
    </w:p>
    <w:p w14:paraId="1B742E32" w14:textId="77777777" w:rsidR="008021AC" w:rsidRDefault="008021AC" w:rsidP="008021AC">
      <w:pPr>
        <w:tabs>
          <w:tab w:val="left" w:pos="0"/>
          <w:tab w:val="left" w:pos="709"/>
        </w:tabs>
        <w:spacing w:after="0" w:line="240" w:lineRule="auto"/>
        <w:ind w:firstLine="851"/>
        <w:jc w:val="both"/>
        <w:rPr>
          <w:rFonts w:ascii="Arial" w:hAnsi="Arial" w:cs="Arial"/>
          <w:sz w:val="24"/>
          <w:szCs w:val="24"/>
        </w:rPr>
      </w:pPr>
    </w:p>
    <w:bookmarkEnd w:id="17"/>
    <w:p w14:paraId="5052D18D" w14:textId="1BD71478" w:rsidR="00842BF1" w:rsidRPr="00EF3DBD" w:rsidRDefault="00AB4A71" w:rsidP="00423890">
      <w:pPr>
        <w:tabs>
          <w:tab w:val="left" w:pos="0"/>
          <w:tab w:val="left" w:pos="709"/>
        </w:tabs>
        <w:spacing w:after="0" w:line="240" w:lineRule="auto"/>
        <w:jc w:val="both"/>
        <w:rPr>
          <w:rFonts w:ascii="Arial" w:hAnsi="Arial" w:cs="Arial"/>
          <w:b/>
          <w:bCs/>
          <w:sz w:val="24"/>
          <w:szCs w:val="24"/>
        </w:rPr>
      </w:pPr>
      <w:r w:rsidRPr="00EF3DBD">
        <w:rPr>
          <w:rFonts w:ascii="Arial" w:hAnsi="Arial" w:cs="Arial"/>
          <w:b/>
          <w:bCs/>
          <w:sz w:val="24"/>
          <w:szCs w:val="24"/>
        </w:rPr>
        <w:t>4.4. Análise dos Resultados</w:t>
      </w:r>
    </w:p>
    <w:p w14:paraId="3B94B5A5" w14:textId="38F42BA2" w:rsidR="008021AC" w:rsidRDefault="008021AC" w:rsidP="00F051CC">
      <w:pPr>
        <w:tabs>
          <w:tab w:val="left" w:pos="0"/>
          <w:tab w:val="left" w:pos="709"/>
        </w:tabs>
        <w:spacing w:after="0" w:line="240" w:lineRule="auto"/>
        <w:ind w:firstLine="851"/>
        <w:jc w:val="both"/>
        <w:rPr>
          <w:rFonts w:ascii="Arial" w:hAnsi="Arial" w:cs="Arial"/>
          <w:sz w:val="24"/>
          <w:szCs w:val="24"/>
        </w:rPr>
      </w:pPr>
      <w:bookmarkStart w:id="18" w:name="_GoBack"/>
      <w:bookmarkEnd w:id="18"/>
      <w:r>
        <w:rPr>
          <w:rFonts w:ascii="Arial" w:hAnsi="Arial" w:cs="Arial"/>
          <w:sz w:val="24"/>
          <w:szCs w:val="24"/>
        </w:rPr>
        <w:t>Observa-se na Tabela 5 que os indicadores: Retorno sobre o Ativo (ROA) e Retorno sobre o Patrimônio Líquido (ROE) são considerados os principais Indicadores de Retorno Econômico-Financeiro (IREFs) de acordo com a visão de especialist</w:t>
      </w:r>
      <w:r w:rsidR="00F051CC">
        <w:rPr>
          <w:rFonts w:ascii="Arial" w:hAnsi="Arial" w:cs="Arial"/>
          <w:sz w:val="24"/>
          <w:szCs w:val="24"/>
        </w:rPr>
        <w:t>as e ordenação realizada com o m</w:t>
      </w:r>
      <w:r>
        <w:rPr>
          <w:rFonts w:ascii="Arial" w:hAnsi="Arial" w:cs="Arial"/>
          <w:sz w:val="24"/>
          <w:szCs w:val="24"/>
        </w:rPr>
        <w:t>étodo TODIM baseado nos critérios Especificidade, SMART.</w:t>
      </w:r>
    </w:p>
    <w:p w14:paraId="53094C63" w14:textId="57B4EEDF" w:rsidR="008021AC" w:rsidRDefault="008021AC" w:rsidP="008021AC">
      <w:pPr>
        <w:spacing w:after="0" w:line="240" w:lineRule="auto"/>
        <w:ind w:firstLine="851"/>
        <w:jc w:val="both"/>
        <w:rPr>
          <w:rFonts w:ascii="Arial" w:hAnsi="Arial" w:cs="Arial"/>
          <w:color w:val="0000CC"/>
          <w:sz w:val="24"/>
          <w:szCs w:val="24"/>
        </w:rPr>
      </w:pPr>
      <w:r w:rsidRPr="004714D6">
        <w:rPr>
          <w:rFonts w:ascii="Arial" w:hAnsi="Arial" w:cs="Arial"/>
          <w:color w:val="0000CC"/>
          <w:sz w:val="24"/>
          <w:szCs w:val="24"/>
        </w:rPr>
        <w:t xml:space="preserve">A </w:t>
      </w:r>
      <w:r w:rsidR="00EE2E4E" w:rsidRPr="004714D6">
        <w:rPr>
          <w:rFonts w:ascii="Arial" w:hAnsi="Arial" w:cs="Arial"/>
          <w:color w:val="0000CC"/>
          <w:sz w:val="24"/>
          <w:szCs w:val="24"/>
        </w:rPr>
        <w:t xml:space="preserve">avaliação </w:t>
      </w:r>
      <w:r w:rsidR="00DC0201" w:rsidRPr="004714D6">
        <w:rPr>
          <w:rFonts w:ascii="Arial" w:hAnsi="Arial" w:cs="Arial"/>
          <w:color w:val="0000CC"/>
          <w:sz w:val="24"/>
          <w:szCs w:val="24"/>
        </w:rPr>
        <w:t>de</w:t>
      </w:r>
      <w:r w:rsidR="004714D6" w:rsidRPr="004714D6">
        <w:rPr>
          <w:rFonts w:ascii="Arial" w:hAnsi="Arial" w:cs="Arial"/>
          <w:color w:val="0000CC"/>
          <w:sz w:val="24"/>
          <w:szCs w:val="24"/>
        </w:rPr>
        <w:t xml:space="preserve"> indicadores de</w:t>
      </w:r>
      <w:r w:rsidR="00DC0201" w:rsidRPr="004714D6">
        <w:rPr>
          <w:rFonts w:ascii="Arial" w:hAnsi="Arial" w:cs="Arial"/>
          <w:color w:val="0000CC"/>
          <w:sz w:val="24"/>
          <w:szCs w:val="24"/>
        </w:rPr>
        <w:t xml:space="preserve"> retorno </w:t>
      </w:r>
      <w:r w:rsidR="00EE2E4E" w:rsidRPr="004714D6">
        <w:rPr>
          <w:rFonts w:ascii="Arial" w:hAnsi="Arial" w:cs="Arial"/>
          <w:color w:val="0000CC"/>
          <w:sz w:val="24"/>
          <w:szCs w:val="24"/>
        </w:rPr>
        <w:t>econ</w:t>
      </w:r>
      <w:r w:rsidR="00DC0201" w:rsidRPr="004714D6">
        <w:rPr>
          <w:rFonts w:ascii="Arial" w:hAnsi="Arial" w:cs="Arial"/>
          <w:color w:val="0000CC"/>
          <w:sz w:val="24"/>
          <w:szCs w:val="24"/>
        </w:rPr>
        <w:t>ômico-</w:t>
      </w:r>
      <w:r w:rsidR="00DC0201">
        <w:rPr>
          <w:rFonts w:ascii="Arial" w:hAnsi="Arial" w:cs="Arial"/>
          <w:color w:val="0000CC"/>
          <w:sz w:val="24"/>
          <w:szCs w:val="24"/>
        </w:rPr>
        <w:t xml:space="preserve"> financeiro </w:t>
      </w:r>
      <w:r>
        <w:rPr>
          <w:rFonts w:ascii="Arial" w:hAnsi="Arial" w:cs="Arial"/>
          <w:color w:val="0000CC"/>
          <w:sz w:val="24"/>
          <w:szCs w:val="24"/>
        </w:rPr>
        <w:t xml:space="preserve">para tomada de decisão estratégica não é uma tarefa fácil, uma vez que este tipo de indicador tem como principal variável o lucro da empresa, que pode ser obtido a partir de várias iniciativas da administração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{"citationItems":[{"id":"ITEM-1","itemData":{"author":[{"dropping-particle":"","family":"Pereira","given":"José da Silva","non-dropping-particle":"","parse-names":false,"suffix":""}],"edition":"13","id":"ITEM-1","issued":{"date-parts":[["2016"]]},"publisher":"Editora Atlas","publisher-place":"São Paulo","title":"Análise financeira das empresas","type":"book"},"uris":["http://www.mendeley.com/documents/?uuid=b95fb40c-b71d-4ece-85f8-e8827e1e2ef4"]}],"mendeley":{"formattedCitation":"(PEREIRA, 2016)","plainTextFormattedCitation":"(PEREIRA, 2016)","previouslyFormattedCitation":"(PEREIRA, 2016)"},"properties":{"noteIndex":0},"schema":"https://github.com/citation-style-language/schema/raw/master/csl-citation.json"}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(PEREIRA, 2016)</w:t>
      </w:r>
      <w:r>
        <w:rPr>
          <w:rFonts w:ascii="Arial" w:hAnsi="Arial" w:cs="Arial"/>
          <w:color w:val="0000CC"/>
          <w:sz w:val="24"/>
          <w:szCs w:val="24"/>
        </w:rPr>
        <w:fldChar w:fldCharType="end"/>
      </w:r>
      <w:r>
        <w:rPr>
          <w:rFonts w:ascii="Arial" w:hAnsi="Arial" w:cs="Arial"/>
          <w:color w:val="0000CC"/>
          <w:sz w:val="24"/>
          <w:szCs w:val="24"/>
        </w:rPr>
        <w:t xml:space="preserve">.  </w:t>
      </w:r>
    </w:p>
    <w:p w14:paraId="56297226" w14:textId="5012E02F" w:rsidR="008021AC" w:rsidRDefault="008021AC" w:rsidP="008021AC">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A partir dos resultados encontrados é possível recomendar que as empresas adotem um controle rigoroso do seu desempenho econômico-financeiro utilizando o ROA e ROE, que medem respectivamente os retornos dos ativos, não só em relação aos seus bens e direitos, mas também aos seus ativos intangíveis, em especial a competência dos seus empregados, fundamental para resiliência e superação das empresas, além do seu patrimônio líquido que representa o seu capital próprio e reservas que devem ser fortemente monitorados, controlados e protegidos. </w:t>
      </w:r>
    </w:p>
    <w:p w14:paraId="0F0D0CCD" w14:textId="2C0B35A8" w:rsidR="008021AC" w:rsidRDefault="008021AC" w:rsidP="008021AC">
      <w:pPr>
        <w:spacing w:after="0" w:line="240" w:lineRule="auto"/>
        <w:ind w:firstLine="851"/>
        <w:jc w:val="both"/>
        <w:rPr>
          <w:rFonts w:ascii="Arial" w:hAnsi="Arial" w:cs="Arial"/>
          <w:color w:val="0000CC"/>
          <w:sz w:val="24"/>
          <w:szCs w:val="24"/>
        </w:rPr>
      </w:pPr>
      <w:r>
        <w:rPr>
          <w:rFonts w:ascii="Arial" w:hAnsi="Arial" w:cs="Arial"/>
          <w:color w:val="0000CC"/>
          <w:sz w:val="24"/>
          <w:szCs w:val="24"/>
        </w:rPr>
        <w:lastRenderedPageBreak/>
        <w:t xml:space="preserve">O ROA É uma medida de desempenho com base nos ganhos útil na transmissão de informações sobre o desempenho econômico das empresas </w:t>
      </w:r>
      <w:r w:rsidR="00F051CC">
        <w:rPr>
          <w:rFonts w:ascii="Arial" w:hAnsi="Arial" w:cs="Arial"/>
          <w:color w:val="0000CC"/>
          <w:sz w:val="24"/>
          <w:szCs w:val="24"/>
        </w:rPr>
        <w:t xml:space="preserve">utilizando </w:t>
      </w:r>
      <w:r>
        <w:rPr>
          <w:rFonts w:ascii="Arial" w:hAnsi="Arial" w:cs="Arial"/>
          <w:color w:val="0000CC"/>
          <w:sz w:val="24"/>
          <w:szCs w:val="24"/>
        </w:rPr>
        <w:t xml:space="preserve">análises seccionais e de séries temporais e vários intervalos </w:t>
      </w:r>
      <w:r w:rsidR="007A21EB">
        <w:rPr>
          <w:rFonts w:ascii="Arial" w:hAnsi="Arial" w:cs="Arial"/>
          <w:color w:val="0000CC"/>
          <w:sz w:val="24"/>
          <w:szCs w:val="24"/>
        </w:rPr>
        <w:t>(</w:t>
      </w:r>
      <w:r>
        <w:rPr>
          <w:rFonts w:ascii="Arial" w:hAnsi="Arial" w:cs="Arial"/>
          <w:color w:val="0000CC"/>
          <w:sz w:val="24"/>
          <w:szCs w:val="24"/>
        </w:rPr>
        <w:fldChar w:fldCharType="begin" w:fldLock="1"/>
      </w:r>
      <w:r w:rsidR="007A21EB">
        <w:rPr>
          <w:rFonts w:ascii="Arial" w:hAnsi="Arial" w:cs="Arial"/>
          <w:color w:val="0000CC"/>
          <w:sz w:val="24"/>
          <w:szCs w:val="24"/>
        </w:rPr>
        <w:instrText>ADDIN CSL_CITATION {"citationItems":[{"id":"ITEM-1","itemData":{"DOI":"10.1108/14757700810920775","ISSN":"1475-7702","author":[{"dropping-particle":"","family":"Said","given":"Amal A.","non-dropping-particle":"","parse-names":false,"suffix":""},{"dropping-particle":"","family":"HassabElnaby","given":"Hassan R.","non-dropping-particle":"","parse-names":false,"suffix":""},{"dropping-particle":"","family":"Nowlin","given":"Tanya S.","non-dropping-particle":"","parse-names":false,"suffix":""}],"container-title":"Review of Accounting and Finance","id":"ITEM-1","issue":"4","issued":{"date-parts":[["2008","10","31"]]},"page":"372-395","title":"The relative and incremental information content of earnings vs cash recovery rates","type":"article-journal","volume":"7"},"uris":["http://www.mendeley.com/documents/?uuid=0fc7b92e-77d2-42e5-892b-ebb2dfcb9e75"]}],"mendeley":{"formattedCitation":"(SAID; HASSABELNABY; NOWLIN, 2008)","manualFormatting":"SAID et al., 2008)","plainTextFormattedCitation":"(SAID; HASSABELNABY; NOWLIN, 2008)","previouslyFormattedCitation":"(SAID; HASSABELNABY; NOWLIN, 2008)"},"properties":{"noteIndex":0},"schema":"https://github.com/citation-style-language/schema/raw/master/csl-citation.json"}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 xml:space="preserve">SAID et </w:t>
      </w:r>
      <w:r w:rsidR="007A21EB">
        <w:rPr>
          <w:rFonts w:ascii="Arial" w:hAnsi="Arial" w:cs="Arial"/>
          <w:noProof/>
          <w:color w:val="0000CC"/>
          <w:sz w:val="24"/>
          <w:szCs w:val="24"/>
        </w:rPr>
        <w:t>a</w:t>
      </w:r>
      <w:r>
        <w:rPr>
          <w:rFonts w:ascii="Arial" w:hAnsi="Arial" w:cs="Arial"/>
          <w:noProof/>
          <w:color w:val="0000CC"/>
          <w:sz w:val="24"/>
          <w:szCs w:val="24"/>
        </w:rPr>
        <w:t>l.</w:t>
      </w:r>
      <w:r w:rsidR="007A21EB">
        <w:rPr>
          <w:rFonts w:ascii="Arial" w:hAnsi="Arial" w:cs="Arial"/>
          <w:noProof/>
          <w:color w:val="0000CC"/>
          <w:sz w:val="24"/>
          <w:szCs w:val="24"/>
        </w:rPr>
        <w:t xml:space="preserve">, </w:t>
      </w:r>
      <w:r>
        <w:rPr>
          <w:rFonts w:ascii="Arial" w:hAnsi="Arial" w:cs="Arial"/>
          <w:noProof/>
          <w:color w:val="0000CC"/>
          <w:sz w:val="24"/>
          <w:szCs w:val="24"/>
        </w:rPr>
        <w:t>2008)</w:t>
      </w:r>
      <w:r>
        <w:rPr>
          <w:rFonts w:ascii="Arial" w:hAnsi="Arial" w:cs="Arial"/>
          <w:color w:val="0000CC"/>
          <w:sz w:val="24"/>
          <w:szCs w:val="24"/>
        </w:rPr>
        <w:fldChar w:fldCharType="end"/>
      </w:r>
      <w:r>
        <w:rPr>
          <w:rFonts w:ascii="Arial" w:hAnsi="Arial" w:cs="Arial"/>
          <w:color w:val="0000CC"/>
          <w:sz w:val="24"/>
          <w:szCs w:val="24"/>
        </w:rPr>
        <w:t xml:space="preserve">, e o ROE mede maneira clara a lucratividade e desempenho econômico da empresa do ponto de vista do acionista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{"citationItems":[{"id":"ITEM-1","itemData":{"author":[{"dropping-particle":"","family":"Costa","given":"Luiz G. T. Aboim","non-dropping-particle":"","parse-names":false,"suffix":""},{"dropping-particle":"","family":"Limeira","given":"Andréia F. Fernandes","non-dropping-particle":"","parse-names":false,"suffix":""},{"dropping-particle":"","family":"Gonçalves","given":"Hiram de Melo","non-dropping-particle":"","parse-names":false,"suffix":""},{"dropping-particle":"","family":"Carvalho","given":"Ueliton Tarcisio","non-dropping-particle":"","parse-names":false,"suffix":""}],"edition":"3","id":"ITEM-1","issued":{"date-parts":[["2011"]]},"publisher":"Editora FGV","publisher-place":"Rio de Janeiro","title":"Análise econômico-financeira de empresas","type":"book"},"uris":["http://www.mendeley.com/documents/?uuid=57cb284e-1c3a-4943-a08d-98160d3d12df"]}],"mendeley":{"formattedCitation":"(COSTA et al., 2011)","plainTextFormattedCitation":"(COSTA et al., 2011)","previouslyFormattedCitation":"(COSTA et al., 2011)"},"properties":{"noteIndex":0},"schema":"https://github.com/citation-style-language/schema/raw/master/csl-citation.json"}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(COSTA et al., 2011)</w:t>
      </w:r>
      <w:r>
        <w:rPr>
          <w:rFonts w:ascii="Arial" w:hAnsi="Arial" w:cs="Arial"/>
          <w:color w:val="0000CC"/>
          <w:sz w:val="24"/>
          <w:szCs w:val="24"/>
        </w:rPr>
        <w:fldChar w:fldCharType="end"/>
      </w:r>
      <w:r>
        <w:rPr>
          <w:rFonts w:ascii="Arial" w:hAnsi="Arial" w:cs="Arial"/>
          <w:color w:val="0000CC"/>
          <w:sz w:val="24"/>
          <w:szCs w:val="24"/>
        </w:rPr>
        <w:t xml:space="preserve">.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{"citationItems":[{"id":"ITEM-1","itemData":{"author":[{"dropping-particle":"","family":"Marion","given":"José Carlos","non-dropping-particle":"","parse-names":false,"suffix":""}],"edition":"8","editor":[{"dropping-particle":"","family":"Atlas","given":"Editora","non-dropping-particle":"","parse-names":false,"suffix":""}],"id":"ITEM-1","issued":{"date-parts":[["2019"]]},"publisher":"Editora Atlas","publisher-place":"São Paulo","title":"Análise das Demonstrações Contábeis","type":"book"},"uris":["http://www.mendeley.com/documents/?uuid=b2a0b1ff-5ef2-45ef-8d2d-82594370f448"]}],"mendeley":{"formattedCitation":"(MARION, 2019)","manualFormatting":"Marion (2019)","plainTextFormattedCitation":"(MARION, 2019)","previouslyFormattedCitation":"(MARION, 2019)"},"properties":{"noteIndex":0},"schema":"https://github.com/citation-style-language/schema/raw/master/csl-citation.json"}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Marion (2019)</w:t>
      </w:r>
      <w:r>
        <w:rPr>
          <w:rFonts w:ascii="Arial" w:hAnsi="Arial" w:cs="Arial"/>
          <w:color w:val="0000CC"/>
          <w:sz w:val="24"/>
          <w:szCs w:val="24"/>
        </w:rPr>
        <w:fldChar w:fldCharType="end"/>
      </w:r>
      <w:r>
        <w:rPr>
          <w:rFonts w:ascii="Arial" w:hAnsi="Arial" w:cs="Arial"/>
          <w:color w:val="0000CC"/>
          <w:sz w:val="24"/>
          <w:szCs w:val="24"/>
        </w:rPr>
        <w:t xml:space="preserve"> utiliza o modelo de Sistema DuPont para combinar as variáveis das demonstrações contábeis e calcular o ROA e ROE, que são indicadores tradicionais frequentemente utilizados da análise financeira de desempenho econômico e de mercado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{"citationItems":[{"id":"ITEM-1","itemData":{"DOI":"10.1016/j.jclepro.2018.10.120","ISSN":"09596526","author":[{"dropping-particle":"","family":"Shad","given":"Muhammad Kashif","non-dropping-particle":"","parse-names":false,"suffix":""},{"dropping-particle":"","family":"Lai","given":"Fong-Woon","non-dropping-particle":"","parse-names":false,"suffix":""},{"dropping-particle":"","family":"Fatt","given":"Chuah Lai","non-dropping-particle":"","parse-names":false,"suffix":""},{"dropping-particle":"","family":"Klemeš","given":"Jiří Jaromír","non-dropping-particle":"","parse-names":false,"suffix":""},{"dropping-particle":"","family":"Bokhari","given":"Awais","non-dropping-particle":"","parse-names":false,"suffix":""}],"container-title":"Journal of Cleaner Production","id":"ITEM-1","issued":{"date-parts":[["2019","1"]]},"page":"415-425","title":"Integrating sustainability reporting into enterprise risk management and its relationship with business performance: A conceptual framework","type":"article-journal","volume":"208"},"uris":["http://www.mendeley.com/documents/?uuid=13814386-4f3d-4352-bc80-66c5e99bf74f"]}],"mendeley":{"formattedCitation":"(SHAD et al., 2019)","plainTextFormattedCitation":"(SHAD et al., 2019)","previouslyFormattedCitation":"(SHAD et al., 2019)"},"properties":{"noteIndex":0},"schema":"https://github.com/citation-style-language/schema/raw/master/csl-citation.json"}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(SHAD et al., 2019)</w:t>
      </w:r>
      <w:r>
        <w:rPr>
          <w:rFonts w:ascii="Arial" w:hAnsi="Arial" w:cs="Arial"/>
          <w:color w:val="0000CC"/>
          <w:sz w:val="24"/>
          <w:szCs w:val="24"/>
        </w:rPr>
        <w:fldChar w:fldCharType="end"/>
      </w:r>
      <w:r>
        <w:rPr>
          <w:rFonts w:ascii="Arial" w:hAnsi="Arial" w:cs="Arial"/>
          <w:color w:val="0000CC"/>
          <w:sz w:val="24"/>
          <w:szCs w:val="24"/>
        </w:rPr>
        <w:t>.</w:t>
      </w:r>
    </w:p>
    <w:p w14:paraId="02B0C4A8" w14:textId="30108CDB" w:rsidR="008021AC" w:rsidRDefault="008021AC" w:rsidP="008021AC">
      <w:pPr>
        <w:tabs>
          <w:tab w:val="left" w:pos="0"/>
          <w:tab w:val="left" w:pos="709"/>
        </w:tabs>
        <w:spacing w:after="0" w:line="240" w:lineRule="auto"/>
        <w:ind w:firstLine="709"/>
        <w:jc w:val="both"/>
        <w:rPr>
          <w:rFonts w:ascii="Arial" w:hAnsi="Arial" w:cs="Arial"/>
          <w:color w:val="0000CC"/>
          <w:sz w:val="24"/>
          <w:szCs w:val="24"/>
        </w:rPr>
      </w:pPr>
      <w:r>
        <w:rPr>
          <w:rFonts w:ascii="Arial" w:hAnsi="Arial" w:cs="Arial"/>
          <w:sz w:val="24"/>
          <w:szCs w:val="24"/>
        </w:rPr>
        <w:t>A partir da análise técnica dos outros IREFs, observa-se que o indicador Valor Econômico Agregado (EVA</w:t>
      </w:r>
      <w:r>
        <w:rPr>
          <w:rFonts w:ascii="Arial" w:hAnsi="Arial" w:cs="Arial"/>
          <w:sz w:val="24"/>
          <w:szCs w:val="24"/>
          <w:vertAlign w:val="superscript"/>
        </w:rPr>
        <w:t>®</w:t>
      </w:r>
      <w:r w:rsidR="00F051CC">
        <w:rPr>
          <w:rFonts w:ascii="Arial" w:hAnsi="Arial" w:cs="Arial"/>
          <w:sz w:val="24"/>
          <w:szCs w:val="24"/>
        </w:rPr>
        <w:t xml:space="preserve">) </w:t>
      </w:r>
      <w:r>
        <w:rPr>
          <w:rFonts w:ascii="Arial" w:hAnsi="Arial" w:cs="Arial"/>
          <w:sz w:val="24"/>
          <w:szCs w:val="24"/>
        </w:rPr>
        <w:t xml:space="preserve">tem como objetivo principal, a avaliação da distribuição dos resultados entre os acionistas e investidores das empresas. </w:t>
      </w:r>
      <w:r>
        <w:rPr>
          <w:rFonts w:ascii="Arial" w:hAnsi="Arial" w:cs="Arial"/>
          <w:color w:val="0000CC"/>
          <w:sz w:val="24"/>
          <w:szCs w:val="24"/>
        </w:rPr>
        <w:t xml:space="preserve">As empresas </w:t>
      </w:r>
      <w:r w:rsidR="00D77421">
        <w:rPr>
          <w:rFonts w:ascii="Arial" w:hAnsi="Arial" w:cs="Arial"/>
          <w:color w:val="0000CC"/>
          <w:sz w:val="24"/>
          <w:szCs w:val="24"/>
        </w:rPr>
        <w:t>em geral</w:t>
      </w:r>
      <w:r>
        <w:rPr>
          <w:rFonts w:ascii="Arial" w:hAnsi="Arial" w:cs="Arial"/>
          <w:color w:val="0000CC"/>
          <w:sz w:val="24"/>
          <w:szCs w:val="24"/>
        </w:rPr>
        <w:t xml:space="preserve"> adotam o EVA</w:t>
      </w:r>
      <w:r>
        <w:rPr>
          <w:rFonts w:ascii="Arial" w:hAnsi="Arial" w:cs="Arial"/>
          <w:color w:val="0000CC"/>
          <w:sz w:val="24"/>
          <w:szCs w:val="24"/>
          <w:vertAlign w:val="superscript"/>
        </w:rPr>
        <w:t>®</w:t>
      </w:r>
      <w:r>
        <w:rPr>
          <w:rFonts w:ascii="Arial" w:hAnsi="Arial" w:cs="Arial"/>
          <w:color w:val="0000CC"/>
          <w:sz w:val="24"/>
          <w:szCs w:val="24"/>
        </w:rPr>
        <w:t xml:space="preserve"> após um longo período de mau desempenho, posto que este </w:t>
      </w:r>
      <w:r w:rsidRPr="003D1F2D">
        <w:rPr>
          <w:rFonts w:ascii="Arial" w:hAnsi="Arial" w:cs="Arial"/>
          <w:color w:val="0000CC"/>
          <w:sz w:val="24"/>
          <w:szCs w:val="24"/>
        </w:rPr>
        <w:t>indicador melhor</w:t>
      </w:r>
      <w:r w:rsidR="00D77421" w:rsidRPr="003D1F2D">
        <w:rPr>
          <w:rFonts w:ascii="Arial" w:hAnsi="Arial" w:cs="Arial"/>
          <w:color w:val="0000CC"/>
          <w:sz w:val="24"/>
          <w:szCs w:val="24"/>
        </w:rPr>
        <w:t>a</w:t>
      </w:r>
      <w:r w:rsidRPr="003D1F2D">
        <w:rPr>
          <w:rFonts w:ascii="Arial" w:hAnsi="Arial" w:cs="Arial"/>
          <w:color w:val="0000CC"/>
          <w:sz w:val="24"/>
          <w:szCs w:val="24"/>
        </w:rPr>
        <w:t xml:space="preserve"> apenas a longo prazo</w:t>
      </w:r>
      <w:r>
        <w:rPr>
          <w:rFonts w:ascii="Arial" w:hAnsi="Arial" w:cs="Arial"/>
          <w:color w:val="0000CC"/>
          <w:sz w:val="24"/>
          <w:szCs w:val="24"/>
        </w:rPr>
        <w:t xml:space="preserve">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{"citationItems":[{"id":"ITEM-1","itemData":{"DOI":"10.1016/S0882-6110(03)20012-2","ISSN":"08826110","author":[{"dropping-particle":"","family":"Tortella","given":"Bartolomé Deyá","non-dropping-particle":"","parse-names":false,"suffix":""},{"dropping-particle":"","family":"Brusco","given":"Sandro","non-dropping-particle":"","parse-names":false,"suffix":""}],"container-title":"Advances in Accounting","id":"ITEM-1","issued":{"date-parts":[["2003","1"]]},"page":"265-290","title":"THE ECONOMIC VALUE ADDED (EVA): AN ANALYSIS OF MARKET REACTION","type":"article-journal","volume":"20"},"uris":["http://www.mendeley.com/documents/?uuid=195fa14c-6644-4adb-a036-a86080590232"]}],"mendeley":{"formattedCitation":"(TORTELLA; BRUSCO, 2003)","plainTextFormattedCitation":"(TORTELLA; BRUSCO, 2003)","previouslyFormattedCitation":"(TORTELLA; BRUSCO, 2003)"},"properties":{"noteIndex":0},"schema":"https://github.com/citation-style-language/schema/raw/master/csl-citation.json"}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(TORTELLA; BRUSCO, 2003)</w:t>
      </w:r>
      <w:r>
        <w:rPr>
          <w:rFonts w:ascii="Arial" w:hAnsi="Arial" w:cs="Arial"/>
          <w:color w:val="0000CC"/>
          <w:sz w:val="24"/>
          <w:szCs w:val="24"/>
        </w:rPr>
        <w:fldChar w:fldCharType="end"/>
      </w:r>
      <w:r>
        <w:rPr>
          <w:rFonts w:ascii="Arial" w:hAnsi="Arial" w:cs="Arial"/>
          <w:color w:val="0000CC"/>
          <w:sz w:val="24"/>
          <w:szCs w:val="24"/>
        </w:rPr>
        <w:t xml:space="preserve">. </w:t>
      </w:r>
      <w:r>
        <w:rPr>
          <w:rFonts w:ascii="Arial" w:hAnsi="Arial" w:cs="Arial"/>
          <w:sz w:val="24"/>
          <w:szCs w:val="24"/>
        </w:rPr>
        <w:t xml:space="preserve">Os indicadores Retorno sobre Investimentos (ROI) e Retorno sobre Capital Empregado (ROCE) são indicadores de investimento e emprego do capital respectivamente, que em momentos de dificuldade devem ser continuados os considerados imprescindíveis e postergados ou afundados aqueles investimentos e gastos com risco alto em relação ao seu retorno, direcionando-se todos os esforços para a preservação dos ativos e patrimônio líquido das empresas, a fim de garantir a sobrevivência e impedir a falha forte da empresa, no caso a sua falência. </w:t>
      </w:r>
      <w:r>
        <w:rPr>
          <w:rFonts w:ascii="Arial" w:hAnsi="Arial" w:cs="Arial"/>
          <w:color w:val="0000CC"/>
          <w:sz w:val="24"/>
          <w:szCs w:val="24"/>
        </w:rPr>
        <w:t xml:space="preserve">O ROCE é um indicador muito complexo e de alto nível para um monitoramento contínuo de uma empresa. </w:t>
      </w:r>
      <w:r>
        <w:rPr>
          <w:rFonts w:ascii="Arial" w:hAnsi="Arial" w:cs="Arial"/>
          <w:color w:val="0000CC"/>
          <w:sz w:val="24"/>
          <w:szCs w:val="24"/>
        </w:rPr>
        <w:fldChar w:fldCharType="begin" w:fldLock="1"/>
      </w:r>
      <w:r w:rsidR="00192C17">
        <w:rPr>
          <w:rFonts w:ascii="Arial" w:hAnsi="Arial" w:cs="Arial"/>
          <w:color w:val="0000CC"/>
          <w:sz w:val="24"/>
          <w:szCs w:val="24"/>
        </w:rPr>
        <w:instrText>ADDIN CSL_CITATION {"citationItems":[{"id":"ITEM-1","itemData":{"DOI":"10.1016/j.procir.2016.11.012","ISSN":"22128271","author":[{"dropping-particle":"","family":"Sager","given":"Benedikt","non-dropping-particle":"","parse-names":false,"suffix":""},{"dropping-particle":"","family":"Hawer","given":"Sven","non-dropping-particle":"","parse-names":false,"suffix":""},{"dropping-particle":"","family":"Reinhart","given":"Gunther","non-dropping-particle":"","parse-names":false,"suffix":""}],"container-title":"Procedia CIRP","id":"ITEM-1","issued":{"date-parts":[["2016"]]},"page":"61-66","title":"A Performance Measurement System for Global Manufacturing Networks","type":"article-journal","volume":"57"},"uris":["http://www.mendeley.com/documents/?uuid=271ab6ac-e315-44bf-8384-37af4c8ccfbe"]}],"mendeley":{"formattedCitation":"(SAGER; HAWER; REINHART, 2016)","manualFormatting":"(SAGER et al., 2016)","plainTextFormattedCitation":"(SAGER; HAWER; REINHART, 2016)","previouslyFormattedCitation":"(SAGER; HAWER; REINHART, 2016)"},"properties":{"noteIndex":0},"schema":"https://github.com/citation-style-language/schema/raw/master/csl-citation.json"}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 xml:space="preserve">(SAGER et </w:t>
      </w:r>
      <w:r w:rsidR="00735119">
        <w:rPr>
          <w:rFonts w:ascii="Arial" w:hAnsi="Arial" w:cs="Arial"/>
          <w:noProof/>
          <w:color w:val="0000CC"/>
          <w:sz w:val="24"/>
          <w:szCs w:val="24"/>
        </w:rPr>
        <w:t>al</w:t>
      </w:r>
      <w:r>
        <w:rPr>
          <w:rFonts w:ascii="Arial" w:hAnsi="Arial" w:cs="Arial"/>
          <w:noProof/>
          <w:color w:val="0000CC"/>
          <w:sz w:val="24"/>
          <w:szCs w:val="24"/>
        </w:rPr>
        <w:t>.</w:t>
      </w:r>
      <w:r w:rsidR="00192C17">
        <w:rPr>
          <w:rFonts w:ascii="Arial" w:hAnsi="Arial" w:cs="Arial"/>
          <w:noProof/>
          <w:color w:val="0000CC"/>
          <w:sz w:val="24"/>
          <w:szCs w:val="24"/>
        </w:rPr>
        <w:t>, 2</w:t>
      </w:r>
      <w:r>
        <w:rPr>
          <w:rFonts w:ascii="Arial" w:hAnsi="Arial" w:cs="Arial"/>
          <w:noProof/>
          <w:color w:val="0000CC"/>
          <w:sz w:val="24"/>
          <w:szCs w:val="24"/>
        </w:rPr>
        <w:t>016)</w:t>
      </w:r>
      <w:r>
        <w:rPr>
          <w:rFonts w:ascii="Arial" w:hAnsi="Arial" w:cs="Arial"/>
          <w:color w:val="0000CC"/>
          <w:sz w:val="24"/>
          <w:szCs w:val="24"/>
        </w:rPr>
        <w:fldChar w:fldCharType="end"/>
      </w:r>
      <w:r>
        <w:rPr>
          <w:rFonts w:ascii="Arial" w:hAnsi="Arial" w:cs="Arial"/>
          <w:color w:val="0000CC"/>
          <w:sz w:val="24"/>
          <w:szCs w:val="24"/>
        </w:rPr>
        <w:t>, enquanto o ROI se mostra como uma variável contínua que mede o nível de receita de investimentos tais como juros ou dividendos sobre poupança e investimentos. Não existe uma teoria clara sobre o uso da receita de investimento, mas o caso mais provável é que ele seja usado para subsidiar despesas operacionais. (</w:t>
      </w:r>
      <w:r>
        <w:rPr>
          <w:rFonts w:ascii="Arial" w:hAnsi="Arial" w:cs="Arial"/>
          <w:color w:val="0000CC"/>
          <w:sz w:val="24"/>
          <w:szCs w:val="24"/>
        </w:rPr>
        <w:fldChar w:fldCharType="begin" w:fldLock="1"/>
      </w:r>
      <w:r w:rsidR="004D31CF">
        <w:rPr>
          <w:rFonts w:ascii="Arial" w:hAnsi="Arial" w:cs="Arial"/>
          <w:color w:val="0000CC"/>
          <w:sz w:val="24"/>
          <w:szCs w:val="24"/>
        </w:rPr>
        <w:instrText>ADDIN CSL_CITATION {"citationItems":[{"id":"ITEM-1","itemData":{"DOI":"10.1177/0899764016649693","ISSN":"0899-7640","author":[{"dropping-particle":"","family":"Ecer","given":"Sencer","non-dropping-particle":"","parse-names":false,"suffix":""},{"dropping-particle":"","family":"Magro","given":"Mark","non-dropping-particle":"","parse-names":false,"suffix":""},{"dropping-particle":"","family":"Sarpça","given":"Sinan","non-dropping-particle":"","parse-names":false,"suffix":""}],"container-title":"Nonprofit and Voluntary Sector Quarterly","id":"ITEM-1","issue":"1","issued":{"date-parts":[["2017","2","9"]]},"page":"141-155","title":"The Relationship Between Nonprofits’ Revenue Composition and Their Economic-Financial Efficiency","type":"article-journal","volume":"46"},"uris":["http://www.mendeley.com/documents/?uuid=b728dbdc-706d-4c17-a8ed-14f3d3e0b751"]}],"mendeley":{"formattedCitation":"(ECER; MAGRO; SARPÇA, 2017)","manualFormatting":"ECER et al., 2017)","plainTextFormattedCitation":"(ECER; MAGRO; SARPÇA, 2017)","previouslyFormattedCitation":"(ECER; MAGRO; SARPÇA, 2017)"},"properties":{"noteIndex":0},"schema":"https://github.com/citation-style-language/schema/raw/master/csl-citation.json"}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 xml:space="preserve">ECER et </w:t>
      </w:r>
      <w:r w:rsidR="00735119">
        <w:rPr>
          <w:rFonts w:ascii="Arial" w:hAnsi="Arial" w:cs="Arial"/>
          <w:noProof/>
          <w:color w:val="0000CC"/>
          <w:sz w:val="24"/>
          <w:szCs w:val="24"/>
        </w:rPr>
        <w:t>a</w:t>
      </w:r>
      <w:r>
        <w:rPr>
          <w:rFonts w:ascii="Arial" w:hAnsi="Arial" w:cs="Arial"/>
          <w:noProof/>
          <w:color w:val="0000CC"/>
          <w:sz w:val="24"/>
          <w:szCs w:val="24"/>
        </w:rPr>
        <w:t>l., 2017)</w:t>
      </w:r>
      <w:r>
        <w:rPr>
          <w:rFonts w:ascii="Arial" w:hAnsi="Arial" w:cs="Arial"/>
          <w:color w:val="0000CC"/>
          <w:sz w:val="24"/>
          <w:szCs w:val="24"/>
        </w:rPr>
        <w:fldChar w:fldCharType="end"/>
      </w:r>
      <w:r>
        <w:rPr>
          <w:rFonts w:ascii="Arial" w:hAnsi="Arial" w:cs="Arial"/>
          <w:color w:val="0000CC"/>
          <w:sz w:val="24"/>
          <w:szCs w:val="24"/>
        </w:rPr>
        <w:t>.</w:t>
      </w:r>
    </w:p>
    <w:p w14:paraId="52750CA4" w14:textId="095533D4" w:rsidR="008021AC" w:rsidRDefault="00891D38" w:rsidP="008021AC">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Nas </w:t>
      </w:r>
      <w:r w:rsidR="008021AC">
        <w:rPr>
          <w:rFonts w:ascii="Arial" w:hAnsi="Arial" w:cs="Arial"/>
          <w:sz w:val="24"/>
          <w:szCs w:val="24"/>
        </w:rPr>
        <w:t>pesquisadas</w:t>
      </w:r>
      <w:r>
        <w:rPr>
          <w:rFonts w:ascii="Arial" w:hAnsi="Arial" w:cs="Arial"/>
          <w:sz w:val="24"/>
          <w:szCs w:val="24"/>
        </w:rPr>
        <w:t xml:space="preserve"> realizadas identificaram </w:t>
      </w:r>
      <w:r w:rsidR="008021AC">
        <w:rPr>
          <w:rFonts w:ascii="Arial" w:hAnsi="Arial" w:cs="Arial"/>
          <w:sz w:val="24"/>
          <w:szCs w:val="24"/>
        </w:rPr>
        <w:t>54 publicações com conceitos sobre os IREFs (ROE: 29%, ROA: 20%; ROI: 19%; EVA</w:t>
      </w:r>
      <w:r w:rsidR="008021AC">
        <w:rPr>
          <w:rFonts w:ascii="Arial" w:hAnsi="Arial" w:cs="Arial"/>
          <w:sz w:val="24"/>
          <w:szCs w:val="24"/>
          <w:vertAlign w:val="superscript"/>
        </w:rPr>
        <w:t>®</w:t>
      </w:r>
      <w:r w:rsidR="008021AC">
        <w:rPr>
          <w:rFonts w:ascii="Arial" w:hAnsi="Arial" w:cs="Arial"/>
          <w:sz w:val="24"/>
          <w:szCs w:val="24"/>
        </w:rPr>
        <w:t>: 17% e ROCE: 15%), sendo observada a existência de entendimento diferenciado sobre o que são e qual classificação (econômica ou financeira) de tais indicadores, que a depender do objetivo dos executivos e variáveis adotadas para cálculo dos IREFs, podem ser destinados para avaliação da rentabilidade da empresa (visão econômica) ou para a avaliação do caixa (visão financeira), robustecendo a recomendação de utilização do termo Indicador de Retorno Econômico-Financeiro (IREF).</w:t>
      </w:r>
    </w:p>
    <w:p w14:paraId="6F72BE7A" w14:textId="77777777" w:rsidR="008021AC" w:rsidRDefault="008021AC" w:rsidP="008021AC">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Outro ponto de atenção é que apesar de os nomes dos IREFs demonstrarem claramente os seus propósitos: Retorno dos Ativos, Retorno do Patrimônio Líquido, Retorno dos Investimentos, Retorno do Capital Empregado ou Valor Agregado, foi verificado que os mesmos podem ser utilizados para outras avaliações de desempenho econômico e financeiro das empresas, sendo calculados de diversas formas e com variáveis correlatas e/ou desdobradas, a depender do objetivo do gestor e da situação da empresa. </w:t>
      </w:r>
    </w:p>
    <w:p w14:paraId="2002496E" w14:textId="6C6B4842" w:rsidR="008021AC" w:rsidRDefault="008021AC" w:rsidP="008021AC">
      <w:pPr>
        <w:tabs>
          <w:tab w:val="left" w:pos="0"/>
          <w:tab w:val="left" w:pos="709"/>
        </w:tabs>
        <w:spacing w:after="0" w:line="240" w:lineRule="auto"/>
        <w:ind w:firstLine="709"/>
        <w:jc w:val="both"/>
        <w:rPr>
          <w:rFonts w:ascii="Arial" w:hAnsi="Arial" w:cs="Arial"/>
          <w:color w:val="0000CC"/>
          <w:sz w:val="24"/>
          <w:szCs w:val="24"/>
        </w:rPr>
      </w:pPr>
      <w:r>
        <w:rPr>
          <w:rFonts w:ascii="Arial" w:hAnsi="Arial" w:cs="Arial"/>
          <w:color w:val="0000CC"/>
          <w:sz w:val="24"/>
          <w:szCs w:val="24"/>
        </w:rPr>
        <w:t xml:space="preserve">Durante uma crise, os resultados do ROA e do ROE das empresas tendem a ficar negativos, sendo fortes demonstrações do rumo que as empresas devem seguir </w:t>
      </w:r>
      <w:r>
        <w:rPr>
          <w:rFonts w:ascii="Arial" w:hAnsi="Arial" w:cs="Arial"/>
          <w:color w:val="0000CC"/>
          <w:sz w:val="24"/>
          <w:szCs w:val="24"/>
        </w:rPr>
        <w:fldChar w:fldCharType="begin" w:fldLock="1"/>
      </w:r>
      <w:r>
        <w:rPr>
          <w:rFonts w:ascii="Arial" w:hAnsi="Arial" w:cs="Arial"/>
          <w:color w:val="0000CC"/>
          <w:sz w:val="24"/>
          <w:szCs w:val="24"/>
        </w:rPr>
        <w:instrText>ADDIN CSL_CITATION {"citationItems":[{"id":"ITEM-1","itemData":{"DOI":"10.1016/j.jfs.2020.100782","ISSN":"15723089","author":[{"dropping-particle":"","family":"Bui","given":"Dien Giau","non-dropping-particle":"","parse-names":false,"suffix":""},{"dropping-particle":"","family":"Chen","given":"Yan-Shing","non-dropping-particle":"","parse-names":false,"suffix":""},{"dropping-particle":"","family":"Hsu","given":"Hsing-Hua","non-dropping-particle":"","parse-names":false,"suffix":""},{"dropping-particle":"","family":"Lin","given":"Chih-Yung","non-dropping-particle":"","parse-names":false,"suffix":""}],"container-title":"Journal of Financial Stability","id":"ITEM-1","issued":{"date-parts":[["2020","12"]]},"page":"100782","title":"Labor unions and bank risk culture: evidence from the financial crisis","type":"article-journal","volume":"51"},"uris":["http://www.mendeley.com/documents/?uuid=5cae2943-fe0b-41ed-911f-db90007b6291"]}],"mendeley":{"formattedCitation":"(BUI et al., 2020)","plainTextFormattedCitation":"(BUI et al., 2020)","previouslyFormattedCitation":"(BUI et al., 2020)"},"properties":{"noteIndex":0},"schema":"https://github.com/citation-style-language/schema/raw/master/csl-citation.json"}</w:instrText>
      </w:r>
      <w:r>
        <w:rPr>
          <w:rFonts w:ascii="Arial" w:hAnsi="Arial" w:cs="Arial"/>
          <w:color w:val="0000CC"/>
          <w:sz w:val="24"/>
          <w:szCs w:val="24"/>
        </w:rPr>
        <w:fldChar w:fldCharType="separate"/>
      </w:r>
      <w:r>
        <w:rPr>
          <w:rFonts w:ascii="Arial" w:hAnsi="Arial" w:cs="Arial"/>
          <w:noProof/>
          <w:color w:val="0000CC"/>
          <w:sz w:val="24"/>
          <w:szCs w:val="24"/>
        </w:rPr>
        <w:t>(BUI et al., 2020)</w:t>
      </w:r>
      <w:r>
        <w:rPr>
          <w:rFonts w:ascii="Arial" w:hAnsi="Arial" w:cs="Arial"/>
          <w:color w:val="0000CC"/>
          <w:sz w:val="24"/>
          <w:szCs w:val="24"/>
        </w:rPr>
        <w:fldChar w:fldCharType="end"/>
      </w:r>
      <w:r>
        <w:rPr>
          <w:rFonts w:ascii="Arial" w:hAnsi="Arial" w:cs="Arial"/>
          <w:color w:val="0000CC"/>
          <w:sz w:val="24"/>
          <w:szCs w:val="24"/>
        </w:rPr>
        <w:t>.</w:t>
      </w:r>
    </w:p>
    <w:p w14:paraId="1341D118" w14:textId="77777777" w:rsidR="008021AC" w:rsidRDefault="008021AC" w:rsidP="00423890">
      <w:pPr>
        <w:tabs>
          <w:tab w:val="left" w:pos="0"/>
          <w:tab w:val="left" w:pos="709"/>
        </w:tabs>
        <w:spacing w:after="0" w:line="240" w:lineRule="auto"/>
        <w:jc w:val="both"/>
        <w:rPr>
          <w:rFonts w:ascii="Arial" w:hAnsi="Arial" w:cs="Arial"/>
          <w:b/>
          <w:sz w:val="24"/>
          <w:szCs w:val="24"/>
        </w:rPr>
      </w:pPr>
    </w:p>
    <w:p w14:paraId="66627458" w14:textId="24B1FF45" w:rsidR="002E5023" w:rsidRPr="00EF3DBD" w:rsidRDefault="00376A18" w:rsidP="00423890">
      <w:pPr>
        <w:tabs>
          <w:tab w:val="left" w:pos="0"/>
          <w:tab w:val="left" w:pos="709"/>
        </w:tabs>
        <w:spacing w:after="0" w:line="240" w:lineRule="auto"/>
        <w:jc w:val="both"/>
        <w:rPr>
          <w:rFonts w:ascii="Arial" w:hAnsi="Arial" w:cs="Arial"/>
          <w:b/>
          <w:sz w:val="24"/>
          <w:szCs w:val="24"/>
        </w:rPr>
      </w:pPr>
      <w:r w:rsidRPr="00EF3DBD">
        <w:rPr>
          <w:rFonts w:ascii="Arial" w:hAnsi="Arial" w:cs="Arial"/>
          <w:b/>
          <w:sz w:val="24"/>
          <w:szCs w:val="24"/>
        </w:rPr>
        <w:t>5</w:t>
      </w:r>
      <w:r w:rsidR="00891D38">
        <w:rPr>
          <w:rFonts w:ascii="Arial" w:hAnsi="Arial" w:cs="Arial"/>
          <w:b/>
          <w:sz w:val="24"/>
          <w:szCs w:val="24"/>
        </w:rPr>
        <w:t>.</w:t>
      </w:r>
      <w:r w:rsidRPr="00EF3DBD">
        <w:rPr>
          <w:rFonts w:ascii="Arial" w:hAnsi="Arial" w:cs="Arial"/>
          <w:b/>
          <w:sz w:val="24"/>
          <w:szCs w:val="24"/>
        </w:rPr>
        <w:t xml:space="preserve"> </w:t>
      </w:r>
      <w:r w:rsidR="002E5023" w:rsidRPr="00EF3DBD">
        <w:rPr>
          <w:rFonts w:ascii="Arial" w:hAnsi="Arial" w:cs="Arial"/>
          <w:b/>
          <w:sz w:val="24"/>
          <w:szCs w:val="24"/>
        </w:rPr>
        <w:t>C</w:t>
      </w:r>
      <w:r w:rsidR="00AB4A71" w:rsidRPr="00EF3DBD">
        <w:rPr>
          <w:rFonts w:ascii="Arial" w:hAnsi="Arial" w:cs="Arial"/>
          <w:b/>
          <w:sz w:val="24"/>
          <w:szCs w:val="24"/>
        </w:rPr>
        <w:t>onsiderações Finais</w:t>
      </w:r>
    </w:p>
    <w:p w14:paraId="3EBFAABE" w14:textId="77777777" w:rsidR="0091367B" w:rsidRDefault="008021AC" w:rsidP="0091367B">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 xml:space="preserve">O contexto atual agravado em larga escala pela Pandemia do COVID-19 passa a exigir que as empresas adotem meios eficientes para controlar seu </w:t>
      </w:r>
      <w:r>
        <w:rPr>
          <w:rFonts w:ascii="Arial" w:hAnsi="Arial" w:cs="Arial"/>
          <w:sz w:val="24"/>
          <w:szCs w:val="24"/>
        </w:rPr>
        <w:lastRenderedPageBreak/>
        <w:t>desempenho, de modo que possam demonstrar ao seu público de interesse os seus retornos econômico-financeiros visando a sua sustentabilidade.</w:t>
      </w:r>
    </w:p>
    <w:p w14:paraId="0174C317" w14:textId="5A061E4D" w:rsidR="008021AC" w:rsidRPr="0091367B" w:rsidRDefault="008021AC" w:rsidP="0091367B">
      <w:pPr>
        <w:tabs>
          <w:tab w:val="left" w:pos="0"/>
          <w:tab w:val="left" w:pos="709"/>
        </w:tabs>
        <w:spacing w:after="0" w:line="240" w:lineRule="auto"/>
        <w:ind w:firstLine="709"/>
        <w:jc w:val="both"/>
        <w:rPr>
          <w:rFonts w:ascii="Arial" w:hAnsi="Arial" w:cs="Arial"/>
          <w:sz w:val="24"/>
          <w:szCs w:val="24"/>
        </w:rPr>
      </w:pPr>
      <w:r>
        <w:rPr>
          <w:rFonts w:ascii="Arial" w:hAnsi="Arial" w:cs="Arial"/>
          <w:color w:val="0000CC"/>
          <w:sz w:val="24"/>
          <w:szCs w:val="24"/>
        </w:rPr>
        <w:t>Nesta perspectiva, esta pesquisa se limita a um conjunto específico de indicadores de retorno econômico-financeiros ordenados para empresas, a partir de opinião especializada de profissionais gestores de grandes empresas estatais federais do Brasil, mestres e doutores de faculdades federais</w:t>
      </w:r>
      <w:r w:rsidR="0053180A">
        <w:rPr>
          <w:rFonts w:ascii="Arial" w:hAnsi="Arial" w:cs="Arial"/>
          <w:color w:val="0000CC"/>
          <w:sz w:val="24"/>
          <w:szCs w:val="24"/>
        </w:rPr>
        <w:t xml:space="preserve"> do Rio de Janeiro</w:t>
      </w:r>
      <w:r>
        <w:rPr>
          <w:rFonts w:ascii="Arial" w:hAnsi="Arial" w:cs="Arial"/>
          <w:color w:val="0000CC"/>
          <w:sz w:val="24"/>
          <w:szCs w:val="24"/>
        </w:rPr>
        <w:t xml:space="preserve"> e autores de publicações acadêmicas sobre os IREFs.</w:t>
      </w:r>
    </w:p>
    <w:p w14:paraId="776CFB2E" w14:textId="77777777" w:rsidR="008021AC" w:rsidRDefault="008021AC" w:rsidP="008021AC">
      <w:pPr>
        <w:tabs>
          <w:tab w:val="left" w:pos="0"/>
          <w:tab w:val="left" w:pos="709"/>
        </w:tabs>
        <w:spacing w:after="0" w:line="240" w:lineRule="auto"/>
        <w:ind w:firstLine="709"/>
        <w:jc w:val="both"/>
        <w:rPr>
          <w:rFonts w:ascii="Arial" w:hAnsi="Arial" w:cs="Arial"/>
          <w:sz w:val="24"/>
          <w:szCs w:val="24"/>
        </w:rPr>
      </w:pPr>
      <w:r>
        <w:rPr>
          <w:rFonts w:ascii="Arial" w:hAnsi="Arial" w:cs="Arial"/>
          <w:sz w:val="24"/>
          <w:szCs w:val="24"/>
        </w:rPr>
        <w:t>Utilizando-se o critério de avaliação SMART, os IREFS foram ordenados com o emprego do método TODIM, mostrando que o ROA e o ROE são os indicadores recomendados para monitoramento das organizações neste momento conturbado.</w:t>
      </w:r>
    </w:p>
    <w:p w14:paraId="2AED0BE6" w14:textId="16D6D9B4" w:rsidR="008021AC" w:rsidRDefault="008021AC" w:rsidP="008021AC">
      <w:pPr>
        <w:tabs>
          <w:tab w:val="left" w:pos="0"/>
          <w:tab w:val="left" w:pos="709"/>
        </w:tabs>
        <w:spacing w:after="0" w:line="240" w:lineRule="auto"/>
        <w:ind w:firstLine="709"/>
        <w:jc w:val="both"/>
        <w:rPr>
          <w:rFonts w:ascii="Arial" w:hAnsi="Arial" w:cs="Arial"/>
          <w:color w:val="0000CC"/>
          <w:sz w:val="24"/>
          <w:szCs w:val="24"/>
        </w:rPr>
      </w:pPr>
      <w:r>
        <w:rPr>
          <w:rFonts w:ascii="Arial" w:hAnsi="Arial" w:cs="Arial"/>
          <w:color w:val="0000CC"/>
          <w:sz w:val="24"/>
          <w:szCs w:val="24"/>
        </w:rPr>
        <w:t xml:space="preserve">Espera-se ter contribuído para este tipo de pesquisa a respeito de indicadores de retorno econômico-financeiros que são fundamentais para gestão das empresas, podendo ainda ser </w:t>
      </w:r>
      <w:r w:rsidR="009619FD">
        <w:rPr>
          <w:rFonts w:ascii="Arial" w:hAnsi="Arial" w:cs="Arial"/>
          <w:color w:val="0000CC"/>
          <w:sz w:val="24"/>
          <w:szCs w:val="24"/>
        </w:rPr>
        <w:t>realizada</w:t>
      </w:r>
      <w:r>
        <w:rPr>
          <w:rFonts w:ascii="Arial" w:hAnsi="Arial" w:cs="Arial"/>
          <w:color w:val="0000CC"/>
          <w:sz w:val="24"/>
          <w:szCs w:val="24"/>
        </w:rPr>
        <w:t xml:space="preserve"> futuramente com pesquisas de outros indicadores de acordo com o método utilizado neste artigo, pesquisas </w:t>
      </w:r>
      <w:r w:rsidR="009619FD">
        <w:rPr>
          <w:rFonts w:ascii="Arial" w:hAnsi="Arial" w:cs="Arial"/>
          <w:color w:val="0000CC"/>
          <w:sz w:val="24"/>
          <w:szCs w:val="24"/>
        </w:rPr>
        <w:t>es</w:t>
      </w:r>
      <w:r w:rsidR="002402A9">
        <w:rPr>
          <w:rFonts w:ascii="Arial" w:hAnsi="Arial" w:cs="Arial"/>
          <w:color w:val="0000CC"/>
          <w:sz w:val="24"/>
          <w:szCs w:val="24"/>
        </w:rPr>
        <w:t>pecíficas de</w:t>
      </w:r>
      <w:r>
        <w:rPr>
          <w:rFonts w:ascii="Arial" w:hAnsi="Arial" w:cs="Arial"/>
          <w:color w:val="0000CC"/>
          <w:sz w:val="24"/>
          <w:szCs w:val="24"/>
        </w:rPr>
        <w:t xml:space="preserve"> outras empresas em função da sua natureza, porte e situação, bem como análise dos riscos empresariais, provocados por crises como pandemias, guerras, instabilidade política ou no próprio ambiente do negócio.</w:t>
      </w:r>
    </w:p>
    <w:p w14:paraId="698F5B62" w14:textId="77777777" w:rsidR="008021AC" w:rsidRDefault="008021AC" w:rsidP="008021AC">
      <w:pPr>
        <w:spacing w:after="0" w:line="240" w:lineRule="auto"/>
        <w:rPr>
          <w:rFonts w:ascii="Arial" w:hAnsi="Arial" w:cs="Arial"/>
          <w:b/>
          <w:sz w:val="24"/>
          <w:szCs w:val="24"/>
          <w:lang w:val="en-US"/>
        </w:rPr>
      </w:pPr>
    </w:p>
    <w:p w14:paraId="764AA1B4" w14:textId="77777777" w:rsidR="004B6451" w:rsidRDefault="004B6451" w:rsidP="004B6451">
      <w:pPr>
        <w:spacing w:after="0" w:line="240" w:lineRule="auto"/>
        <w:rPr>
          <w:rFonts w:ascii="Arial" w:hAnsi="Arial" w:cs="Arial"/>
          <w:b/>
          <w:sz w:val="24"/>
          <w:szCs w:val="24"/>
          <w:lang w:val="en-US"/>
        </w:rPr>
      </w:pPr>
      <w:r>
        <w:rPr>
          <w:rFonts w:ascii="Arial" w:hAnsi="Arial" w:cs="Arial"/>
          <w:b/>
          <w:sz w:val="24"/>
          <w:szCs w:val="24"/>
          <w:lang w:val="en-US"/>
        </w:rPr>
        <w:t>Referências</w:t>
      </w:r>
    </w:p>
    <w:p w14:paraId="282A722D" w14:textId="77777777" w:rsidR="004B6451" w:rsidRDefault="004B6451" w:rsidP="004B6451">
      <w:pPr>
        <w:spacing w:after="0" w:line="240" w:lineRule="auto"/>
        <w:rPr>
          <w:rFonts w:ascii="Arial" w:hAnsi="Arial" w:cs="Arial"/>
          <w:b/>
          <w:sz w:val="24"/>
          <w:szCs w:val="24"/>
          <w:lang w:val="en-US"/>
        </w:rPr>
      </w:pPr>
    </w:p>
    <w:p w14:paraId="7FD613F6" w14:textId="1B8FE2D3" w:rsidR="00260571" w:rsidRPr="00260571" w:rsidRDefault="004B6451" w:rsidP="00484365">
      <w:pPr>
        <w:widowControl w:val="0"/>
        <w:autoSpaceDE w:val="0"/>
        <w:autoSpaceDN w:val="0"/>
        <w:adjustRightInd w:val="0"/>
        <w:spacing w:after="240" w:line="240" w:lineRule="auto"/>
        <w:jc w:val="both"/>
        <w:rPr>
          <w:rFonts w:ascii="Arial" w:hAnsi="Arial" w:cs="Arial"/>
          <w:noProof/>
          <w:sz w:val="24"/>
          <w:szCs w:val="24"/>
        </w:rPr>
      </w:pPr>
      <w:r w:rsidRPr="00112704">
        <w:rPr>
          <w:rFonts w:ascii="Arial" w:hAnsi="Arial" w:cs="Arial"/>
          <w:noProof/>
          <w:color w:val="0000CC"/>
          <w:sz w:val="24"/>
          <w:szCs w:val="24"/>
        </w:rPr>
        <w:fldChar w:fldCharType="begin" w:fldLock="1"/>
      </w:r>
      <w:r w:rsidRPr="00112704">
        <w:rPr>
          <w:rFonts w:ascii="Arial" w:hAnsi="Arial" w:cs="Arial"/>
          <w:noProof/>
          <w:color w:val="0000CC"/>
          <w:sz w:val="24"/>
          <w:szCs w:val="24"/>
          <w:lang w:val="en-US"/>
        </w:rPr>
        <w:instrText xml:space="preserve">ADDIN Mendeley Bibliography CSL_BIBLIOGRAPHY </w:instrText>
      </w:r>
      <w:r w:rsidRPr="00112704">
        <w:rPr>
          <w:rFonts w:ascii="Arial" w:hAnsi="Arial" w:cs="Arial"/>
          <w:noProof/>
          <w:color w:val="0000CC"/>
          <w:sz w:val="24"/>
          <w:szCs w:val="24"/>
        </w:rPr>
        <w:fldChar w:fldCharType="separate"/>
      </w:r>
      <w:r w:rsidR="00260571" w:rsidRPr="00CB6C6C">
        <w:rPr>
          <w:rFonts w:ascii="Arial" w:hAnsi="Arial" w:cs="Arial"/>
          <w:noProof/>
          <w:sz w:val="24"/>
          <w:szCs w:val="24"/>
          <w:lang w:val="en-US"/>
        </w:rPr>
        <w:t xml:space="preserve">AL-AHDAL, Waleed M.; ALSAMHI, Mohammed H.; TABASH, Mosab I.; FARHAN, Najib H. S. The impact of corporate governance on financial performance of Indian and GCC listed firms: An empirical investigation. </w:t>
      </w:r>
      <w:r w:rsidR="00260571" w:rsidRPr="00CB6C6C">
        <w:rPr>
          <w:rFonts w:ascii="Arial" w:hAnsi="Arial" w:cs="Arial"/>
          <w:b/>
          <w:bCs/>
          <w:noProof/>
          <w:sz w:val="24"/>
          <w:szCs w:val="24"/>
          <w:lang w:val="en-US"/>
        </w:rPr>
        <w:t>Research in International Business and Finance</w:t>
      </w:r>
      <w:r w:rsidR="00260571" w:rsidRPr="00CB6C6C">
        <w:rPr>
          <w:rFonts w:ascii="Arial" w:hAnsi="Arial" w:cs="Arial"/>
          <w:noProof/>
          <w:sz w:val="24"/>
          <w:szCs w:val="24"/>
          <w:lang w:val="en-US"/>
        </w:rPr>
        <w:t xml:space="preserve">, </w:t>
      </w:r>
      <w:r w:rsidR="00260571" w:rsidRPr="00CB6C6C">
        <w:rPr>
          <w:rFonts w:ascii="Arial" w:hAnsi="Arial" w:cs="Arial"/>
          <w:i/>
          <w:iCs/>
          <w:noProof/>
          <w:sz w:val="24"/>
          <w:szCs w:val="24"/>
          <w:lang w:val="en-US"/>
        </w:rPr>
        <w:t>[S. l.]</w:t>
      </w:r>
      <w:r w:rsidR="00260571" w:rsidRPr="00CB6C6C">
        <w:rPr>
          <w:rFonts w:ascii="Arial" w:hAnsi="Arial" w:cs="Arial"/>
          <w:noProof/>
          <w:sz w:val="24"/>
          <w:szCs w:val="24"/>
          <w:lang w:val="en-US"/>
        </w:rPr>
        <w:t xml:space="preserve">, v. 51, p. 101083, 2020. </w:t>
      </w:r>
      <w:r w:rsidR="00260571" w:rsidRPr="00260571">
        <w:rPr>
          <w:rFonts w:ascii="Arial" w:hAnsi="Arial" w:cs="Arial"/>
          <w:noProof/>
          <w:sz w:val="24"/>
          <w:szCs w:val="24"/>
        </w:rPr>
        <w:t>DOI: 10.1016/j.ribaf.2019.101083. Disponível em: https://linkinghub.elsevier.com/retrieve/pii/S0275531918308183.</w:t>
      </w:r>
    </w:p>
    <w:p w14:paraId="52C8AFE3"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AUBERT, Nicolas; KERN, Alexander; HOLLANDTS, Xavier. Employee stock ownership and the cost of capital 1 1We are grateful to the Editor in Chief, Thomas Lagoarde-Segot and to participants at 2016 French accounting association conference, 2015 French finance association conference, the 2014 International corp. </w:t>
      </w:r>
      <w:r w:rsidRPr="00CB6C6C">
        <w:rPr>
          <w:rFonts w:ascii="Arial" w:hAnsi="Arial" w:cs="Arial"/>
          <w:b/>
          <w:bCs/>
          <w:noProof/>
          <w:sz w:val="24"/>
          <w:szCs w:val="24"/>
          <w:lang w:val="en-US"/>
        </w:rPr>
        <w:t>Research in International Business and Finance</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41, p. 67–78, 2017. </w:t>
      </w:r>
      <w:r w:rsidRPr="00260571">
        <w:rPr>
          <w:rFonts w:ascii="Arial" w:hAnsi="Arial" w:cs="Arial"/>
          <w:noProof/>
          <w:sz w:val="24"/>
          <w:szCs w:val="24"/>
        </w:rPr>
        <w:t>DOI: 10.1016/j.ribaf.2017.04.007. Disponível em: https://linkinghub.elsevier.com/retrieve/pii/S0275531916304524.</w:t>
      </w:r>
    </w:p>
    <w:p w14:paraId="78108A7A"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BIJALWAN, Jyotsna Ghildiyal; BIJALWAN, Anchit; AMARE, Lisanework. An Exploratory Analysis of Corporate Governance using Supervised Data Mining Learning. </w:t>
      </w:r>
      <w:r w:rsidRPr="00CB6C6C">
        <w:rPr>
          <w:rFonts w:ascii="Arial" w:hAnsi="Arial" w:cs="Arial"/>
          <w:b/>
          <w:bCs/>
          <w:noProof/>
          <w:sz w:val="24"/>
          <w:szCs w:val="24"/>
          <w:lang w:val="en-US"/>
        </w:rPr>
        <w:t>International Journal of Recent Technology and Engineering</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8, n. 3, p. 3546–3557, 2019. </w:t>
      </w:r>
      <w:r w:rsidRPr="00260571">
        <w:rPr>
          <w:rFonts w:ascii="Arial" w:hAnsi="Arial" w:cs="Arial"/>
          <w:noProof/>
          <w:sz w:val="24"/>
          <w:szCs w:val="24"/>
        </w:rPr>
        <w:t>DOI: 10.35940/ijrte.C5279.098319. Disponível em: https://www.ijrte.org/wp-content/uploads/papers/v8i3/C5279098319.pdf.</w:t>
      </w:r>
    </w:p>
    <w:p w14:paraId="2D9D638E"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BLENDINGER, Guenter; MICHALSKI, Grzegorz. Long-Term Competitiveness Based On Value Added Measures As Part Of Highly Professionalized Corporate Governance Management Of German Dax 30 Corporations. </w:t>
      </w:r>
      <w:r w:rsidRPr="00CB6C6C">
        <w:rPr>
          <w:rFonts w:ascii="Arial" w:hAnsi="Arial" w:cs="Arial"/>
          <w:b/>
          <w:bCs/>
          <w:noProof/>
          <w:sz w:val="24"/>
          <w:szCs w:val="24"/>
          <w:lang w:val="en-US"/>
        </w:rPr>
        <w:t>Journal of Competitiveness</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10, n. 2, p. 5–20, 2018. DOI: 10.7441/joc.2018.02.01. </w:t>
      </w:r>
      <w:r w:rsidRPr="00260571">
        <w:rPr>
          <w:rFonts w:ascii="Arial" w:hAnsi="Arial" w:cs="Arial"/>
          <w:noProof/>
          <w:sz w:val="24"/>
          <w:szCs w:val="24"/>
        </w:rPr>
        <w:t>Disponível em: https://www.cjournal.cz/index.php?hid=clanek&amp;bid=archiv&amp;cid=282&amp;cp=.</w:t>
      </w:r>
    </w:p>
    <w:p w14:paraId="0A011488"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BUI, Dien Giau; CHEN, Yan-Shing; HSU, Hsing-Hua; LIN, Chih-Yung. Labor unions and bank risk culture: evidence from the financial crisis. </w:t>
      </w:r>
      <w:r w:rsidRPr="00CB6C6C">
        <w:rPr>
          <w:rFonts w:ascii="Arial" w:hAnsi="Arial" w:cs="Arial"/>
          <w:b/>
          <w:bCs/>
          <w:noProof/>
          <w:sz w:val="24"/>
          <w:szCs w:val="24"/>
          <w:lang w:val="en-US"/>
        </w:rPr>
        <w:t xml:space="preserve">Journal of Financial </w:t>
      </w:r>
      <w:r w:rsidRPr="00CB6C6C">
        <w:rPr>
          <w:rFonts w:ascii="Arial" w:hAnsi="Arial" w:cs="Arial"/>
          <w:b/>
          <w:bCs/>
          <w:noProof/>
          <w:sz w:val="24"/>
          <w:szCs w:val="24"/>
          <w:lang w:val="en-US"/>
        </w:rPr>
        <w:lastRenderedPageBreak/>
        <w:t>Stability</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51, p. 100782, 2020. DOI: 10.1016/j.jfs.2020.100782. </w:t>
      </w:r>
      <w:r w:rsidRPr="00260571">
        <w:rPr>
          <w:rFonts w:ascii="Arial" w:hAnsi="Arial" w:cs="Arial"/>
          <w:noProof/>
          <w:sz w:val="24"/>
          <w:szCs w:val="24"/>
        </w:rPr>
        <w:t>Disponível em: https://linkinghub.elsevier.com/retrieve/pii/S1572308920300814.</w:t>
      </w:r>
    </w:p>
    <w:p w14:paraId="667D65FE"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CACHANOSKY, Nicolás; LEWIN, Peter. </w:t>
      </w:r>
      <w:r w:rsidRPr="00CB6C6C">
        <w:rPr>
          <w:rFonts w:ascii="Arial" w:hAnsi="Arial" w:cs="Arial"/>
          <w:noProof/>
          <w:sz w:val="24"/>
          <w:szCs w:val="24"/>
          <w:lang w:val="en-US"/>
        </w:rPr>
        <w:t xml:space="preserve">An empirical application of the EVA® framework to business cycles. </w:t>
      </w:r>
      <w:r w:rsidRPr="00CB6C6C">
        <w:rPr>
          <w:rFonts w:ascii="Arial" w:hAnsi="Arial" w:cs="Arial"/>
          <w:b/>
          <w:bCs/>
          <w:noProof/>
          <w:sz w:val="24"/>
          <w:szCs w:val="24"/>
          <w:lang w:val="en-US"/>
        </w:rPr>
        <w:t>Review of Financial Economics</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30, p. 60–67, 2016. DOI: 10.1016/j.rfe.2016.06.006. </w:t>
      </w:r>
      <w:r w:rsidRPr="00260571">
        <w:rPr>
          <w:rFonts w:ascii="Arial" w:hAnsi="Arial" w:cs="Arial"/>
          <w:noProof/>
          <w:sz w:val="24"/>
          <w:szCs w:val="24"/>
        </w:rPr>
        <w:t>Disponível em: http://doi.wiley.com/10.1016/j.rfe.2016.06.006.</w:t>
      </w:r>
    </w:p>
    <w:p w14:paraId="73BEB123"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COSTA, Luiz G. T. Aboim; LIMEIRA, Andréia F. Fernandes; GONÇALVES, Hiram de Melo; CARVALHO, Ueliton Tarcisio. </w:t>
      </w:r>
      <w:r w:rsidRPr="00260571">
        <w:rPr>
          <w:rFonts w:ascii="Arial" w:hAnsi="Arial" w:cs="Arial"/>
          <w:b/>
          <w:bCs/>
          <w:noProof/>
          <w:sz w:val="24"/>
          <w:szCs w:val="24"/>
        </w:rPr>
        <w:t>Análise econômico-financeira de empresas</w:t>
      </w:r>
      <w:r w:rsidRPr="00260571">
        <w:rPr>
          <w:rFonts w:ascii="Arial" w:hAnsi="Arial" w:cs="Arial"/>
          <w:noProof/>
          <w:sz w:val="24"/>
          <w:szCs w:val="24"/>
        </w:rPr>
        <w:t xml:space="preserve">. 3. ed. Rio de Janeiro: Editora FGV, 2011. </w:t>
      </w:r>
    </w:p>
    <w:p w14:paraId="759E932F"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DE OLIVEIRA LEITE, Rodrigo; DOS SANTOS MENDES, Layla; DE LACERDA MOREIRA, Rafael. </w:t>
      </w:r>
      <w:r w:rsidRPr="00CB6C6C">
        <w:rPr>
          <w:rFonts w:ascii="Arial" w:hAnsi="Arial" w:cs="Arial"/>
          <w:noProof/>
          <w:sz w:val="24"/>
          <w:szCs w:val="24"/>
          <w:lang w:val="en-US"/>
        </w:rPr>
        <w:t xml:space="preserve">Profit status of microfinance institutions and incentives for earnings management. </w:t>
      </w:r>
      <w:r w:rsidRPr="00CB6C6C">
        <w:rPr>
          <w:rFonts w:ascii="Arial" w:hAnsi="Arial" w:cs="Arial"/>
          <w:b/>
          <w:bCs/>
          <w:noProof/>
          <w:sz w:val="24"/>
          <w:szCs w:val="24"/>
          <w:lang w:val="en-US"/>
        </w:rPr>
        <w:t>Research in International Business and Finance</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54, p. 101255, 2020. </w:t>
      </w:r>
      <w:r w:rsidRPr="00260571">
        <w:rPr>
          <w:rFonts w:ascii="Arial" w:hAnsi="Arial" w:cs="Arial"/>
          <w:noProof/>
          <w:sz w:val="24"/>
          <w:szCs w:val="24"/>
        </w:rPr>
        <w:t>DOI: 10.1016/j.ribaf.2020.101255. Disponível em: https://linkinghub.elsevier.com/retrieve/pii/S0275531919311201.</w:t>
      </w:r>
    </w:p>
    <w:p w14:paraId="5F815B7F"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DORAN, George T. There’s a S.M.A.R.T. way to write management’s goals and objectives - George T. Doran - Management Review. </w:t>
      </w:r>
      <w:r w:rsidRPr="00260571">
        <w:rPr>
          <w:rFonts w:ascii="Arial" w:hAnsi="Arial" w:cs="Arial"/>
          <w:b/>
          <w:bCs/>
          <w:noProof/>
          <w:sz w:val="24"/>
          <w:szCs w:val="24"/>
        </w:rPr>
        <w:t>Management Review</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n. 35–36, p. 70, 1981. Disponível em: https://pt.scribd.com/document/458234239/There-s-a-S-M-A-R-T-way-to-write-management-s-goals-and-objectives-George-T-Doran-Management-Review-1981-pdf.</w:t>
      </w:r>
    </w:p>
    <w:p w14:paraId="00A006DC"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DRUCKER, Peter Ferdinand. </w:t>
      </w:r>
      <w:r w:rsidRPr="00260571">
        <w:rPr>
          <w:rFonts w:ascii="Arial" w:hAnsi="Arial" w:cs="Arial"/>
          <w:b/>
          <w:bCs/>
          <w:noProof/>
          <w:sz w:val="24"/>
          <w:szCs w:val="24"/>
        </w:rPr>
        <w:t>Administrando para o Futuro: Os Anos 90 e a Virada do Século.</w:t>
      </w:r>
      <w:r w:rsidRPr="00260571">
        <w:rPr>
          <w:rFonts w:ascii="Arial" w:hAnsi="Arial" w:cs="Arial"/>
          <w:noProof/>
          <w:sz w:val="24"/>
          <w:szCs w:val="24"/>
        </w:rPr>
        <w:t xml:space="preserve"> 2. ed. São Paulo: Pioneira, 1992. </w:t>
      </w:r>
    </w:p>
    <w:p w14:paraId="1633D2BB"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en-US"/>
        </w:rPr>
      </w:pPr>
      <w:r w:rsidRPr="00260571">
        <w:rPr>
          <w:rFonts w:ascii="Arial" w:hAnsi="Arial" w:cs="Arial"/>
          <w:noProof/>
          <w:sz w:val="24"/>
          <w:szCs w:val="24"/>
        </w:rPr>
        <w:t xml:space="preserve">ECER, Sencer; MAGRO, Mark; SARPÇA, Sinan. </w:t>
      </w:r>
      <w:r w:rsidRPr="00CB6C6C">
        <w:rPr>
          <w:rFonts w:ascii="Arial" w:hAnsi="Arial" w:cs="Arial"/>
          <w:noProof/>
          <w:sz w:val="24"/>
          <w:szCs w:val="24"/>
          <w:lang w:val="en-US"/>
        </w:rPr>
        <w:t xml:space="preserve">The Relationship Between Nonprofits’ Revenue Composition and Their Economic-Financial Efficiency. </w:t>
      </w:r>
      <w:r w:rsidRPr="00CB6C6C">
        <w:rPr>
          <w:rFonts w:ascii="Arial" w:hAnsi="Arial" w:cs="Arial"/>
          <w:b/>
          <w:bCs/>
          <w:noProof/>
          <w:sz w:val="24"/>
          <w:szCs w:val="24"/>
          <w:lang w:val="en-US"/>
        </w:rPr>
        <w:t>Nonprofit and Voluntary Sector Quarterly</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v. 46, n. 1, p. 141–155, 2017. DOI: 10.1177/0899764016649693. Disponível em: http://journals.sagepub.com/doi/10.1177/0899764016649693.</w:t>
      </w:r>
    </w:p>
    <w:p w14:paraId="5D281B3C"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EDWARDS, Ward; BARRON, F. Hutto. SMARTS and SMARTER: Improved Simple Methods for Multiattribute Utility Measurement. </w:t>
      </w:r>
      <w:r w:rsidRPr="00CB6C6C">
        <w:rPr>
          <w:rFonts w:ascii="Arial" w:hAnsi="Arial" w:cs="Arial"/>
          <w:b/>
          <w:bCs/>
          <w:noProof/>
          <w:sz w:val="24"/>
          <w:szCs w:val="24"/>
          <w:lang w:val="en-US"/>
        </w:rPr>
        <w:t>Organizational Behavior and Human Decision Processes</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60, n. 3, p. 306–325, 1994. </w:t>
      </w:r>
      <w:r w:rsidRPr="00260571">
        <w:rPr>
          <w:rFonts w:ascii="Arial" w:hAnsi="Arial" w:cs="Arial"/>
          <w:noProof/>
          <w:sz w:val="24"/>
          <w:szCs w:val="24"/>
        </w:rPr>
        <w:t>DOI: 10.1006/obhd.1994.1087. Disponível em: https://linkinghub.elsevier.com/retrieve/pii/S0749597884710879.</w:t>
      </w:r>
    </w:p>
    <w:p w14:paraId="66A9C731"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ELZAHAR, Hany; HUSSAINEY, Khaled; MAZZI, Francesco; TSALAVOUTAS, Ioannis. </w:t>
      </w:r>
      <w:r w:rsidRPr="00CB6C6C">
        <w:rPr>
          <w:rFonts w:ascii="Arial" w:hAnsi="Arial" w:cs="Arial"/>
          <w:noProof/>
          <w:sz w:val="24"/>
          <w:szCs w:val="24"/>
          <w:lang w:val="en-US"/>
        </w:rPr>
        <w:t xml:space="preserve">Economic consequences of key performance indicators’ disclosure quality. </w:t>
      </w:r>
      <w:r w:rsidRPr="00CB6C6C">
        <w:rPr>
          <w:rFonts w:ascii="Arial" w:hAnsi="Arial" w:cs="Arial"/>
          <w:b/>
          <w:bCs/>
          <w:noProof/>
          <w:sz w:val="24"/>
          <w:szCs w:val="24"/>
          <w:lang w:val="en-US"/>
        </w:rPr>
        <w:t>International Review of Financial Analysis</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39, p. 96–112, 2015. </w:t>
      </w:r>
      <w:r w:rsidRPr="00260571">
        <w:rPr>
          <w:rFonts w:ascii="Arial" w:hAnsi="Arial" w:cs="Arial"/>
          <w:noProof/>
          <w:sz w:val="24"/>
          <w:szCs w:val="24"/>
        </w:rPr>
        <w:t>DOI: 10.1016/j.irfa.2015.03.005. Disponível em: https://linkinghub.elsevier.com/retrieve/pii/S1057521915000423.</w:t>
      </w:r>
    </w:p>
    <w:p w14:paraId="1A4B84A9"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GANDA, Fortune. The effect of carbon performance on corporate financial performance in a growing economy. </w:t>
      </w:r>
      <w:r w:rsidRPr="00260571">
        <w:rPr>
          <w:rFonts w:ascii="Arial" w:hAnsi="Arial" w:cs="Arial"/>
          <w:b/>
          <w:bCs/>
          <w:noProof/>
          <w:sz w:val="24"/>
          <w:szCs w:val="24"/>
        </w:rPr>
        <w:t>Social Responsibility Journal</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14, n. 4, p. 895–916, 2018. DOI: 10.1108/SRJ-12-2016-0212. Disponível em: https://www.emerald.com/insight/content/doi/10.1108/SRJ-12-2016-0212/full/html.</w:t>
      </w:r>
    </w:p>
    <w:p w14:paraId="5E2D0369"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lastRenderedPageBreak/>
        <w:t xml:space="preserve">GHOSH, Protap Kumar; KHATUN, Mahfuja; TARAFDAR, Prosenjit. </w:t>
      </w:r>
      <w:r w:rsidRPr="00CB6C6C">
        <w:rPr>
          <w:rFonts w:ascii="Arial" w:hAnsi="Arial" w:cs="Arial"/>
          <w:noProof/>
          <w:sz w:val="24"/>
          <w:szCs w:val="24"/>
          <w:lang w:val="en-US"/>
        </w:rPr>
        <w:t xml:space="preserve">Bankruptcy Via Earning Volatility: Does it Integrate in Financial Institutions? </w:t>
      </w:r>
      <w:r w:rsidRPr="00CB6C6C">
        <w:rPr>
          <w:rFonts w:ascii="Arial" w:hAnsi="Arial" w:cs="Arial"/>
          <w:b/>
          <w:bCs/>
          <w:noProof/>
          <w:sz w:val="24"/>
          <w:szCs w:val="24"/>
          <w:lang w:val="en-US"/>
        </w:rPr>
        <w:t>Asian Economic and Financial Review</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8, n. 1, p. 52–62, 2018. </w:t>
      </w:r>
      <w:r w:rsidRPr="00260571">
        <w:rPr>
          <w:rFonts w:ascii="Arial" w:hAnsi="Arial" w:cs="Arial"/>
          <w:noProof/>
          <w:sz w:val="24"/>
          <w:szCs w:val="24"/>
        </w:rPr>
        <w:t>DOI: 10.18488/journal.aefr.2018.81.52.62. Disponível em: http://www.aessweb.com/journals/January2018/5002/3975.</w:t>
      </w:r>
    </w:p>
    <w:p w14:paraId="7FE8BFF0"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GIL, Antônio Carlos. </w:t>
      </w:r>
      <w:r w:rsidRPr="00260571">
        <w:rPr>
          <w:rFonts w:ascii="Arial" w:hAnsi="Arial" w:cs="Arial"/>
          <w:b/>
          <w:bCs/>
          <w:noProof/>
          <w:sz w:val="24"/>
          <w:szCs w:val="24"/>
        </w:rPr>
        <w:t>Como Elaborar Projetos de Pesquisa</w:t>
      </w:r>
      <w:r w:rsidRPr="00260571">
        <w:rPr>
          <w:rFonts w:ascii="Arial" w:hAnsi="Arial" w:cs="Arial"/>
          <w:noProof/>
          <w:sz w:val="24"/>
          <w:szCs w:val="24"/>
        </w:rPr>
        <w:t xml:space="preserve">. 4. ed. São Paulo: Editora Atlas, 2002. </w:t>
      </w:r>
    </w:p>
    <w:p w14:paraId="1F185080"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en-US"/>
        </w:rPr>
      </w:pPr>
      <w:r w:rsidRPr="00260571">
        <w:rPr>
          <w:rFonts w:ascii="Arial" w:hAnsi="Arial" w:cs="Arial"/>
          <w:noProof/>
          <w:sz w:val="24"/>
          <w:szCs w:val="24"/>
        </w:rPr>
        <w:t xml:space="preserve">GOMES, Luiz Flavio Autram M.; ARAYA, Marcela C. González; CARIGNANO, Claudia. </w:t>
      </w:r>
      <w:r w:rsidRPr="00260571">
        <w:rPr>
          <w:rFonts w:ascii="Arial" w:hAnsi="Arial" w:cs="Arial"/>
          <w:b/>
          <w:bCs/>
          <w:noProof/>
          <w:sz w:val="24"/>
          <w:szCs w:val="24"/>
        </w:rPr>
        <w:t>Tomada de Decisões em Cenários Complexos</w:t>
      </w:r>
      <w:r w:rsidRPr="00260571">
        <w:rPr>
          <w:rFonts w:ascii="Arial" w:hAnsi="Arial" w:cs="Arial"/>
          <w:noProof/>
          <w:sz w:val="24"/>
          <w:szCs w:val="24"/>
        </w:rPr>
        <w:t xml:space="preserve">. </w:t>
      </w:r>
      <w:r w:rsidRPr="00CB6C6C">
        <w:rPr>
          <w:rFonts w:ascii="Arial" w:hAnsi="Arial" w:cs="Arial"/>
          <w:noProof/>
          <w:sz w:val="24"/>
          <w:szCs w:val="24"/>
          <w:lang w:val="en-US"/>
        </w:rPr>
        <w:t xml:space="preserve">1. ed. São Paulo: Cengage Learning, 2011. </w:t>
      </w:r>
    </w:p>
    <w:p w14:paraId="02D51126"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en-US"/>
        </w:rPr>
      </w:pPr>
      <w:r w:rsidRPr="00CB6C6C">
        <w:rPr>
          <w:rFonts w:ascii="Arial" w:hAnsi="Arial" w:cs="Arial"/>
          <w:noProof/>
          <w:sz w:val="24"/>
          <w:szCs w:val="24"/>
          <w:lang w:val="en-US"/>
        </w:rPr>
        <w:t xml:space="preserve">GOMES, Luiz Flavio Autram M.; LIMA, Monica M. P. P. TODIM: Basics and Application to Multicriteria Ranking of Projects with Environmental Impacts. </w:t>
      </w:r>
      <w:r w:rsidRPr="00CB6C6C">
        <w:rPr>
          <w:rFonts w:ascii="Arial" w:hAnsi="Arial" w:cs="Arial"/>
          <w:b/>
          <w:bCs/>
          <w:noProof/>
          <w:sz w:val="24"/>
          <w:szCs w:val="24"/>
          <w:lang w:val="en-US"/>
        </w:rPr>
        <w:t>Foundations of Computing and Decisions Sciences</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v. 16, n. 3–4, p. 113–127, 1991. Disponível em: https://scholar.google.com/scholar_lookup?title=TODIM%3A basics and application to multicriteria ranking of projects with environmental impacts&amp;journal=Foundations of Computing and Decision Sciences&amp;volume=16&amp;pages=113-127&amp;publication_year=1992&amp;author=Gom.</w:t>
      </w:r>
    </w:p>
    <w:p w14:paraId="42FF9FB1"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GOMES, Luiz Flavio Autram M.; MACHADO, Maria Augusta Soares; RANGEL, Luis Alberto Duncan. </w:t>
      </w:r>
      <w:r w:rsidRPr="00CB6C6C">
        <w:rPr>
          <w:rFonts w:ascii="Arial" w:hAnsi="Arial" w:cs="Arial"/>
          <w:noProof/>
          <w:sz w:val="24"/>
          <w:szCs w:val="24"/>
          <w:lang w:val="en-US"/>
        </w:rPr>
        <w:t xml:space="preserve">Behavioral multi-criteria decision analysis: the TODIM method with criteria interactions. </w:t>
      </w:r>
      <w:r w:rsidRPr="00CB6C6C">
        <w:rPr>
          <w:rFonts w:ascii="Arial" w:hAnsi="Arial" w:cs="Arial"/>
          <w:b/>
          <w:bCs/>
          <w:noProof/>
          <w:sz w:val="24"/>
          <w:szCs w:val="24"/>
          <w:lang w:val="en-US"/>
        </w:rPr>
        <w:t>Annals of Operations Research</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211, n. 1, p. 531–548, 2013. DOI: 10.1007/s10479-013-1345-0. </w:t>
      </w:r>
      <w:r w:rsidRPr="00260571">
        <w:rPr>
          <w:rFonts w:ascii="Arial" w:hAnsi="Arial" w:cs="Arial"/>
          <w:noProof/>
          <w:sz w:val="24"/>
          <w:szCs w:val="24"/>
        </w:rPr>
        <w:t>Disponível em: http://link.springer.com/10.1007/s10479-013-1345-0.</w:t>
      </w:r>
    </w:p>
    <w:p w14:paraId="639E2EAE"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GOMES, Luiz Flávio Autran Monteiro; RANGEL, Luís Alberto Duncan. </w:t>
      </w:r>
      <w:r w:rsidRPr="00CB6C6C">
        <w:rPr>
          <w:rFonts w:ascii="Arial" w:hAnsi="Arial" w:cs="Arial"/>
          <w:noProof/>
          <w:sz w:val="24"/>
          <w:szCs w:val="24"/>
          <w:lang w:val="en-US"/>
        </w:rPr>
        <w:t xml:space="preserve">An application of the TODIM method to the multicriteria rental evaluation of residential properties. </w:t>
      </w:r>
      <w:r w:rsidRPr="00CB6C6C">
        <w:rPr>
          <w:rFonts w:ascii="Arial" w:hAnsi="Arial" w:cs="Arial"/>
          <w:b/>
          <w:bCs/>
          <w:noProof/>
          <w:sz w:val="24"/>
          <w:szCs w:val="24"/>
          <w:lang w:val="en-US"/>
        </w:rPr>
        <w:t>European Journal of Operational Research</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193, n. 1, p. 204–211, 2009. </w:t>
      </w:r>
      <w:r w:rsidRPr="00260571">
        <w:rPr>
          <w:rFonts w:ascii="Arial" w:hAnsi="Arial" w:cs="Arial"/>
          <w:noProof/>
          <w:sz w:val="24"/>
          <w:szCs w:val="24"/>
        </w:rPr>
        <w:t>DOI: 10.1016/j.ejor.2007.10.046. Disponível em: https://linkinghub.elsevier.com/retrieve/pii/S0377221707010740.</w:t>
      </w:r>
    </w:p>
    <w:p w14:paraId="4671B0D6"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GOMES, Olga Maria de Almeida. </w:t>
      </w:r>
      <w:r w:rsidRPr="00260571">
        <w:rPr>
          <w:rFonts w:ascii="Arial" w:hAnsi="Arial" w:cs="Arial"/>
          <w:b/>
          <w:bCs/>
          <w:noProof/>
          <w:sz w:val="24"/>
          <w:szCs w:val="24"/>
        </w:rPr>
        <w:t>Modelo de Avaliação de Desempenho de Escolas Públicas Mediante o Uso do Balanced Scorecard</w:t>
      </w:r>
      <w:r w:rsidRPr="00260571">
        <w:rPr>
          <w:rFonts w:ascii="Arial" w:hAnsi="Arial" w:cs="Arial"/>
          <w:noProof/>
          <w:sz w:val="24"/>
          <w:szCs w:val="24"/>
        </w:rPr>
        <w:t>Rio de JaneiroUniversidade Federal Fluminense - UFF, , 2016. Disponível em: http://mcct.sites.uff.br/wp-content/uploads/sites/454/2018/09/Dissertacao_24-1.pdf.</w:t>
      </w:r>
    </w:p>
    <w:p w14:paraId="1299E39A"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GÖZAÇAN, Nazlıcan; LAFCI, Çisem. Evaluation of Key Performance Indicators of Logistics Firms. </w:t>
      </w:r>
      <w:r w:rsidRPr="00260571">
        <w:rPr>
          <w:rFonts w:ascii="Arial" w:hAnsi="Arial" w:cs="Arial"/>
          <w:b/>
          <w:bCs/>
          <w:noProof/>
          <w:sz w:val="24"/>
          <w:szCs w:val="24"/>
        </w:rPr>
        <w:t>Logistics &amp; Sustainable Transport</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11, n. 1, p. 24–32, 2020. DOI: 10.2478/jlst-2020-0002. Disponível em: https://www.sciendo.com/article/10.2478/jlst-2020-0002.</w:t>
      </w:r>
    </w:p>
    <w:p w14:paraId="34BD46F7"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GRAY, David E. </w:t>
      </w:r>
      <w:r w:rsidRPr="00260571">
        <w:rPr>
          <w:rFonts w:ascii="Arial" w:hAnsi="Arial" w:cs="Arial"/>
          <w:b/>
          <w:bCs/>
          <w:noProof/>
          <w:sz w:val="24"/>
          <w:szCs w:val="24"/>
        </w:rPr>
        <w:t>Pesquisa no mundo real</w:t>
      </w:r>
      <w:r w:rsidRPr="00260571">
        <w:rPr>
          <w:rFonts w:ascii="Arial" w:hAnsi="Arial" w:cs="Arial"/>
          <w:noProof/>
          <w:sz w:val="24"/>
          <w:szCs w:val="24"/>
        </w:rPr>
        <w:t xml:space="preserve">. 2. ed. Porto Alegre: Editora Penso, 2012. </w:t>
      </w:r>
    </w:p>
    <w:p w14:paraId="5C583829"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JAFARI, Mehdi; SEYEDJAVADI, Maryam; ZABOLI, Rouhollah. </w:t>
      </w:r>
      <w:r w:rsidRPr="00CB6C6C">
        <w:rPr>
          <w:rFonts w:ascii="Arial" w:hAnsi="Arial" w:cs="Arial"/>
          <w:noProof/>
          <w:sz w:val="24"/>
          <w:szCs w:val="24"/>
          <w:lang w:val="en-US"/>
        </w:rPr>
        <w:t xml:space="preserve">Assessment of performance in teaching hospitals: Using multicriteria decision-making techniques. </w:t>
      </w:r>
      <w:r w:rsidRPr="00CB6C6C">
        <w:rPr>
          <w:rFonts w:ascii="Arial" w:hAnsi="Arial" w:cs="Arial"/>
          <w:b/>
          <w:bCs/>
          <w:noProof/>
          <w:sz w:val="24"/>
          <w:szCs w:val="24"/>
          <w:lang w:val="en-US"/>
        </w:rPr>
        <w:t>Journal of Education and Health Promotion</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9, n. 1, p. 214, 2020. </w:t>
      </w:r>
      <w:r w:rsidRPr="00260571">
        <w:rPr>
          <w:rFonts w:ascii="Arial" w:hAnsi="Arial" w:cs="Arial"/>
          <w:noProof/>
          <w:sz w:val="24"/>
          <w:szCs w:val="24"/>
        </w:rPr>
        <w:t>DOI: 10.4103/jehp.jehp_89_20. Disponível em: http://www.jehp.net/text.asp?2020/9/1/214/293955.</w:t>
      </w:r>
    </w:p>
    <w:p w14:paraId="3F6F7335"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en-US"/>
        </w:rPr>
      </w:pPr>
      <w:r w:rsidRPr="00CB6C6C">
        <w:rPr>
          <w:rFonts w:ascii="Arial" w:hAnsi="Arial" w:cs="Arial"/>
          <w:noProof/>
          <w:sz w:val="24"/>
          <w:szCs w:val="24"/>
          <w:lang w:val="en-US"/>
        </w:rPr>
        <w:lastRenderedPageBreak/>
        <w:t xml:space="preserve">KAGANSKI, S.; TOOMPALU, S. Development of key performance selection index model. </w:t>
      </w:r>
      <w:r w:rsidRPr="00CB6C6C">
        <w:rPr>
          <w:rFonts w:ascii="Arial" w:hAnsi="Arial" w:cs="Arial"/>
          <w:b/>
          <w:bCs/>
          <w:noProof/>
          <w:sz w:val="24"/>
          <w:szCs w:val="24"/>
          <w:lang w:val="en-US"/>
        </w:rPr>
        <w:t>Journal of Achievements in Materials and Manufacturing Engineering</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v. 1, n. 82, p. 33–40, 2017. DOI: 10.5604/01.3001.0010.2077. Disponível em: http://journalamme.org/gicid/01.3001.0010.2077.</w:t>
      </w:r>
    </w:p>
    <w:p w14:paraId="31A38AD3"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KANRASH, Fakhradin Ahmadi; ANBARDAN, Asghar Noran; ALIMOHAMMADI, Iraj; ABOLGHASEMI, Jamileh; YARAHMADI, Rasoul; CHALAK, Mohammad Hossein; VOSOUGHI, Shahram. Prioritization and assessment of safety key performance indicators in an automotive industry. </w:t>
      </w:r>
      <w:r w:rsidRPr="00260571">
        <w:rPr>
          <w:rFonts w:ascii="Arial" w:hAnsi="Arial" w:cs="Arial"/>
          <w:b/>
          <w:bCs/>
          <w:noProof/>
          <w:sz w:val="24"/>
          <w:szCs w:val="24"/>
        </w:rPr>
        <w:t>Sigurnost</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63, n. 4, p. 347–361, 2021. DOI: 10.31306/s.63.4.1. Disponível em: https://hrcak.srce.hr/269303.</w:t>
      </w:r>
    </w:p>
    <w:p w14:paraId="6A11A0EF"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KAPLAN, Robert; NORTON, David. </w:t>
      </w:r>
      <w:r w:rsidRPr="00260571">
        <w:rPr>
          <w:rFonts w:ascii="Arial" w:hAnsi="Arial" w:cs="Arial"/>
          <w:b/>
          <w:bCs/>
          <w:noProof/>
          <w:sz w:val="24"/>
          <w:szCs w:val="24"/>
        </w:rPr>
        <w:t>A Estratégia em Ação</w:t>
      </w:r>
      <w:r w:rsidRPr="00260571">
        <w:rPr>
          <w:rFonts w:ascii="Arial" w:hAnsi="Arial" w:cs="Arial"/>
          <w:noProof/>
          <w:sz w:val="24"/>
          <w:szCs w:val="24"/>
        </w:rPr>
        <w:t xml:space="preserve">. 19. ed. Rio de Janeiro: Editora Campus, 1997. </w:t>
      </w:r>
    </w:p>
    <w:p w14:paraId="4157DA53"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KERAMATI, Abbas; SHAPOURI, Fatemeh. Multidimensional appraisal of customer relationship management: integrating balanced scorecard and multi criteria decision making approaches. </w:t>
      </w:r>
      <w:r w:rsidRPr="00CB6C6C">
        <w:rPr>
          <w:rFonts w:ascii="Arial" w:hAnsi="Arial" w:cs="Arial"/>
          <w:b/>
          <w:bCs/>
          <w:noProof/>
          <w:sz w:val="24"/>
          <w:szCs w:val="24"/>
          <w:lang w:val="en-US"/>
        </w:rPr>
        <w:t>Information Systems and e-Business Management</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14, n. 2, p. 217–251, 2016. </w:t>
      </w:r>
      <w:r w:rsidRPr="00260571">
        <w:rPr>
          <w:rFonts w:ascii="Arial" w:hAnsi="Arial" w:cs="Arial"/>
          <w:noProof/>
          <w:sz w:val="24"/>
          <w:szCs w:val="24"/>
        </w:rPr>
        <w:t>DOI: 10.1007/s10257-015-0281-8. Disponível em: http://link.springer.com/10.1007/s10257-015-0281-8.</w:t>
      </w:r>
    </w:p>
    <w:p w14:paraId="625F7266"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LAMOGLIA, Fabiano Rosa; OHAYON, Pierre; DA COSTA, José Augusto Veiga. A Demonstração do Resultado Econômico como Indicador de Eficiência na Gestão do Gasto Público. </w:t>
      </w:r>
      <w:r w:rsidRPr="00260571">
        <w:rPr>
          <w:rFonts w:ascii="Arial" w:hAnsi="Arial" w:cs="Arial"/>
          <w:b/>
          <w:bCs/>
          <w:noProof/>
          <w:sz w:val="24"/>
          <w:szCs w:val="24"/>
        </w:rPr>
        <w:t>Sociedade, Contabilidade e Gestão - UFRJ</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15, p. 161=177, 2020. DOI: https://doi.org/10.21446/scg_ufrj.v15i4.40840. Disponível em: file:///C:/Users/cp4d/AppData/Local/Temp/40840-112292-2-PB.pdf.</w:t>
      </w:r>
    </w:p>
    <w:p w14:paraId="02B4A181"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LAZZARINI, Sergio G.; MUSACCHIO, Aldo. State ownership reinvented? Explaining performance differences between state-owned and private firms. </w:t>
      </w:r>
      <w:r w:rsidRPr="00CB6C6C">
        <w:rPr>
          <w:rFonts w:ascii="Arial" w:hAnsi="Arial" w:cs="Arial"/>
          <w:b/>
          <w:bCs/>
          <w:noProof/>
          <w:sz w:val="24"/>
          <w:szCs w:val="24"/>
          <w:lang w:val="en-US"/>
        </w:rPr>
        <w:t>Corporate Governance: An International Review</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26, n. 4, p. 255–272, 2018. </w:t>
      </w:r>
      <w:r w:rsidRPr="00260571">
        <w:rPr>
          <w:rFonts w:ascii="Arial" w:hAnsi="Arial" w:cs="Arial"/>
          <w:noProof/>
          <w:sz w:val="24"/>
          <w:szCs w:val="24"/>
        </w:rPr>
        <w:t>DOI: 10.1111/corg.12239. Disponível em: http://doi.wiley.com/10.1111/corg.12239.</w:t>
      </w:r>
    </w:p>
    <w:p w14:paraId="66A47B4C"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LI, NINGZHONG. </w:t>
      </w:r>
      <w:r w:rsidRPr="00CB6C6C">
        <w:rPr>
          <w:rFonts w:ascii="Arial" w:hAnsi="Arial" w:cs="Arial"/>
          <w:noProof/>
          <w:sz w:val="24"/>
          <w:szCs w:val="24"/>
          <w:lang w:val="en-US"/>
        </w:rPr>
        <w:t xml:space="preserve">Performance Measures in Earnings-Based Financial Covenants in Debt Contracts. </w:t>
      </w:r>
      <w:r w:rsidRPr="00CB6C6C">
        <w:rPr>
          <w:rFonts w:ascii="Arial" w:hAnsi="Arial" w:cs="Arial"/>
          <w:b/>
          <w:bCs/>
          <w:noProof/>
          <w:sz w:val="24"/>
          <w:szCs w:val="24"/>
          <w:lang w:val="en-US"/>
        </w:rPr>
        <w:t>Journal of Accounting Research</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54, n. 4, p. 1149–1186, 2016. DOI: 10.1111/1475-679X.12125. </w:t>
      </w:r>
      <w:r w:rsidRPr="00260571">
        <w:rPr>
          <w:rFonts w:ascii="Arial" w:hAnsi="Arial" w:cs="Arial"/>
          <w:noProof/>
          <w:sz w:val="24"/>
          <w:szCs w:val="24"/>
        </w:rPr>
        <w:t>Disponível em: https://onlinelibrary.wiley.com/doi/10.1111/1475-679X.12125.</w:t>
      </w:r>
    </w:p>
    <w:p w14:paraId="4F1AFD9C"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LIU, Dun; LI, Tianrui; LIANG, Decui. </w:t>
      </w:r>
      <w:r w:rsidRPr="00CB6C6C">
        <w:rPr>
          <w:rFonts w:ascii="Arial" w:hAnsi="Arial" w:cs="Arial"/>
          <w:noProof/>
          <w:sz w:val="24"/>
          <w:szCs w:val="24"/>
          <w:lang w:val="en-US"/>
        </w:rPr>
        <w:t xml:space="preserve">An integrated approach towards modeling ranked weights. </w:t>
      </w:r>
      <w:r w:rsidRPr="00CB6C6C">
        <w:rPr>
          <w:rFonts w:ascii="Arial" w:hAnsi="Arial" w:cs="Arial"/>
          <w:b/>
          <w:bCs/>
          <w:noProof/>
          <w:sz w:val="24"/>
          <w:szCs w:val="24"/>
          <w:lang w:val="en-US"/>
        </w:rPr>
        <w:t>Computers &amp; Industrial Engineering</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147, p. 106629, 2020. DOI: 10.1016/j.cie.2020.106629. </w:t>
      </w:r>
      <w:r w:rsidRPr="00260571">
        <w:rPr>
          <w:rFonts w:ascii="Arial" w:hAnsi="Arial" w:cs="Arial"/>
          <w:noProof/>
          <w:sz w:val="24"/>
          <w:szCs w:val="24"/>
        </w:rPr>
        <w:t>Disponível em: https://linkinghub.elsevier.com/retrieve/pii/S0360835220303636.</w:t>
      </w:r>
    </w:p>
    <w:p w14:paraId="598022D6"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MARION, José Carlos. </w:t>
      </w:r>
      <w:r w:rsidRPr="00260571">
        <w:rPr>
          <w:rFonts w:ascii="Arial" w:hAnsi="Arial" w:cs="Arial"/>
          <w:b/>
          <w:bCs/>
          <w:noProof/>
          <w:sz w:val="24"/>
          <w:szCs w:val="24"/>
        </w:rPr>
        <w:t>Análise das Demonstrações Contábeis</w:t>
      </w:r>
      <w:r w:rsidRPr="00260571">
        <w:rPr>
          <w:rFonts w:ascii="Arial" w:hAnsi="Arial" w:cs="Arial"/>
          <w:noProof/>
          <w:sz w:val="24"/>
          <w:szCs w:val="24"/>
        </w:rPr>
        <w:t xml:space="preserve">. 8. ed. São Paulo: Editora Atlas, 2019. </w:t>
      </w:r>
    </w:p>
    <w:p w14:paraId="23C54B6D"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MARQUES, José Augusto Veiga Costa; JÚNIOR, João Bosco Arbués Carneiro; KUHL, Carlos Alberto. </w:t>
      </w:r>
      <w:r w:rsidRPr="00260571">
        <w:rPr>
          <w:rFonts w:ascii="Arial" w:hAnsi="Arial" w:cs="Arial"/>
          <w:b/>
          <w:bCs/>
          <w:noProof/>
          <w:sz w:val="24"/>
          <w:szCs w:val="24"/>
        </w:rPr>
        <w:t>Análise Financeira da Empresas</w:t>
      </w:r>
      <w:r w:rsidRPr="00260571">
        <w:rPr>
          <w:rFonts w:ascii="Arial" w:hAnsi="Arial" w:cs="Arial"/>
          <w:noProof/>
          <w:sz w:val="24"/>
          <w:szCs w:val="24"/>
        </w:rPr>
        <w:t xml:space="preserve">. 2. ed. Rio de Janeiro: Editora Freitas Bastos, 2015. </w:t>
      </w:r>
    </w:p>
    <w:p w14:paraId="62EB6CB6"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MODAK, Mousumi; GHOSH, Kunal Kanti; PATHAK, Khanindra. </w:t>
      </w:r>
      <w:r w:rsidRPr="00CB6C6C">
        <w:rPr>
          <w:rFonts w:ascii="Arial" w:hAnsi="Arial" w:cs="Arial"/>
          <w:noProof/>
          <w:sz w:val="24"/>
          <w:szCs w:val="24"/>
          <w:lang w:val="en-US"/>
        </w:rPr>
        <w:t xml:space="preserve">A BSC-ANP approach to organizational outsourcing decision support-A case study. </w:t>
      </w:r>
      <w:r w:rsidRPr="00CB6C6C">
        <w:rPr>
          <w:rFonts w:ascii="Arial" w:hAnsi="Arial" w:cs="Arial"/>
          <w:b/>
          <w:bCs/>
          <w:noProof/>
          <w:sz w:val="24"/>
          <w:szCs w:val="24"/>
          <w:lang w:val="en-US"/>
        </w:rPr>
        <w:t>Journal of Business Research</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103, p. 432–447, 2019. DOI: </w:t>
      </w:r>
      <w:r w:rsidRPr="00CB6C6C">
        <w:rPr>
          <w:rFonts w:ascii="Arial" w:hAnsi="Arial" w:cs="Arial"/>
          <w:noProof/>
          <w:sz w:val="24"/>
          <w:szCs w:val="24"/>
          <w:lang w:val="en-US"/>
        </w:rPr>
        <w:lastRenderedPageBreak/>
        <w:t xml:space="preserve">10.1016/j.jbusres.2018.01.040. </w:t>
      </w:r>
      <w:r w:rsidRPr="00260571">
        <w:rPr>
          <w:rFonts w:ascii="Arial" w:hAnsi="Arial" w:cs="Arial"/>
          <w:noProof/>
          <w:sz w:val="24"/>
          <w:szCs w:val="24"/>
        </w:rPr>
        <w:t>Disponível em: https://linkinghub.elsevier.com/retrieve/pii/S0148296318300407.</w:t>
      </w:r>
    </w:p>
    <w:p w14:paraId="7CB67355"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en-US"/>
        </w:rPr>
      </w:pPr>
      <w:r w:rsidRPr="00260571">
        <w:rPr>
          <w:rFonts w:ascii="Arial" w:hAnsi="Arial" w:cs="Arial"/>
          <w:noProof/>
          <w:sz w:val="24"/>
          <w:szCs w:val="24"/>
        </w:rPr>
        <w:t xml:space="preserve">NESTICÒ, Antonio; MASELLI, Gabriella. </w:t>
      </w:r>
      <w:r w:rsidRPr="00CB6C6C">
        <w:rPr>
          <w:rFonts w:ascii="Arial" w:hAnsi="Arial" w:cs="Arial"/>
          <w:noProof/>
          <w:sz w:val="24"/>
          <w:szCs w:val="24"/>
          <w:lang w:val="en-US"/>
        </w:rPr>
        <w:t xml:space="preserve">Sustainability indicators for the economic evaluation of tourism investments on islands. </w:t>
      </w:r>
      <w:r w:rsidRPr="00CB6C6C">
        <w:rPr>
          <w:rFonts w:ascii="Arial" w:hAnsi="Arial" w:cs="Arial"/>
          <w:b/>
          <w:bCs/>
          <w:noProof/>
          <w:sz w:val="24"/>
          <w:szCs w:val="24"/>
          <w:lang w:val="en-US"/>
        </w:rPr>
        <w:t>Journal of Cleaner Production</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v. 248, p. 119217, 2020. DOI: 10.1016/j.jclepro.2019.119217. Disponível em: https://linkinghub.elsevier.com/retrieve/pii/S0959652619340879.</w:t>
      </w:r>
    </w:p>
    <w:p w14:paraId="7E736F53"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fr-FR"/>
        </w:rPr>
      </w:pPr>
      <w:r w:rsidRPr="00CB6C6C">
        <w:rPr>
          <w:rFonts w:ascii="Arial" w:hAnsi="Arial" w:cs="Arial"/>
          <w:noProof/>
          <w:sz w:val="24"/>
          <w:szCs w:val="24"/>
          <w:lang w:val="en-US"/>
        </w:rPr>
        <w:t xml:space="preserve">NGUYEN, Van Cong; NGUYEN, Thi Ngoc Lan; TRAN, Thi Thu Phong; NGHIEM, Thi Tha. The impact of financial leverage on the profitability of real estate companies: A study from Vietnam stock exchange. </w:t>
      </w:r>
      <w:r w:rsidRPr="00CB6C6C">
        <w:rPr>
          <w:rFonts w:ascii="Arial" w:hAnsi="Arial" w:cs="Arial"/>
          <w:b/>
          <w:bCs/>
          <w:noProof/>
          <w:sz w:val="24"/>
          <w:szCs w:val="24"/>
          <w:lang w:val="fr-FR"/>
        </w:rPr>
        <w:t>Management Science Letters</w:t>
      </w:r>
      <w:r w:rsidRPr="00CB6C6C">
        <w:rPr>
          <w:rFonts w:ascii="Arial" w:hAnsi="Arial" w:cs="Arial"/>
          <w:noProof/>
          <w:sz w:val="24"/>
          <w:szCs w:val="24"/>
          <w:lang w:val="fr-FR"/>
        </w:rPr>
        <w:t xml:space="preserve">, </w:t>
      </w:r>
      <w:r w:rsidRPr="00CB6C6C">
        <w:rPr>
          <w:rFonts w:ascii="Arial" w:hAnsi="Arial" w:cs="Arial"/>
          <w:i/>
          <w:iCs/>
          <w:noProof/>
          <w:sz w:val="24"/>
          <w:szCs w:val="24"/>
          <w:lang w:val="fr-FR"/>
        </w:rPr>
        <w:t>[S. l.]</w:t>
      </w:r>
      <w:r w:rsidRPr="00CB6C6C">
        <w:rPr>
          <w:rFonts w:ascii="Arial" w:hAnsi="Arial" w:cs="Arial"/>
          <w:noProof/>
          <w:sz w:val="24"/>
          <w:szCs w:val="24"/>
          <w:lang w:val="fr-FR"/>
        </w:rPr>
        <w:t>, p. 2315–2326, 2019. DOI: 10.5267/j.msl.2019.7.023. Disponível em: http://www.growingscience.com/msl/Vol9/msl_2019_197.pdf.</w:t>
      </w:r>
    </w:p>
    <w:p w14:paraId="2D82AF46"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OLAKITAN ATANDA, Jubril. Developing a social sustainability assessment framework. </w:t>
      </w:r>
      <w:r w:rsidRPr="00CB6C6C">
        <w:rPr>
          <w:rFonts w:ascii="Arial" w:hAnsi="Arial" w:cs="Arial"/>
          <w:b/>
          <w:bCs/>
          <w:noProof/>
          <w:sz w:val="24"/>
          <w:szCs w:val="24"/>
          <w:lang w:val="en-US"/>
        </w:rPr>
        <w:t>Sustainable Cities and Society</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44, p. 237–252, 2019. DOI: 10.1016/j.scs.2018.09.023. </w:t>
      </w:r>
      <w:r w:rsidRPr="00260571">
        <w:rPr>
          <w:rFonts w:ascii="Arial" w:hAnsi="Arial" w:cs="Arial"/>
          <w:noProof/>
          <w:sz w:val="24"/>
          <w:szCs w:val="24"/>
        </w:rPr>
        <w:t>Disponível em: https://linkinghub.elsevier.com/retrieve/pii/S2210670718309156.</w:t>
      </w:r>
    </w:p>
    <w:p w14:paraId="098AEE78"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PAMUČAR, Dragan; STEVIĆ, Željko; SREMAC, Siniša. </w:t>
      </w:r>
      <w:r w:rsidRPr="00CB6C6C">
        <w:rPr>
          <w:rFonts w:ascii="Arial" w:hAnsi="Arial" w:cs="Arial"/>
          <w:noProof/>
          <w:sz w:val="24"/>
          <w:szCs w:val="24"/>
          <w:lang w:val="en-US"/>
        </w:rPr>
        <w:t xml:space="preserve">A New Model for Determining Weight Coefficients of Criteria in MCDM Models: Full Consistency Method (FUCOM). </w:t>
      </w:r>
      <w:r w:rsidRPr="00260571">
        <w:rPr>
          <w:rFonts w:ascii="Arial" w:hAnsi="Arial" w:cs="Arial"/>
          <w:b/>
          <w:bCs/>
          <w:noProof/>
          <w:sz w:val="24"/>
          <w:szCs w:val="24"/>
        </w:rPr>
        <w:t>Symmetry</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10, n. 9, p. 393, 2018. DOI: 10.3390/sym10090393. Disponível em: http://www.mdpi.com/2073-8994/10/9/393.</w:t>
      </w:r>
    </w:p>
    <w:p w14:paraId="31EB237F"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PAVLOPOULOS, Athanasios; MAGNIS, Chris; IATRIDIS, George Emmanuel. Integrated reporting: An accounting disclosure tool for high quality financial reporting. </w:t>
      </w:r>
      <w:r w:rsidRPr="00CB6C6C">
        <w:rPr>
          <w:rFonts w:ascii="Arial" w:hAnsi="Arial" w:cs="Arial"/>
          <w:b/>
          <w:bCs/>
          <w:noProof/>
          <w:sz w:val="24"/>
          <w:szCs w:val="24"/>
          <w:lang w:val="en-US"/>
        </w:rPr>
        <w:t>Research in International Business and Finance</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49, p. 13–40, 2019. </w:t>
      </w:r>
      <w:r w:rsidRPr="00260571">
        <w:rPr>
          <w:rFonts w:ascii="Arial" w:hAnsi="Arial" w:cs="Arial"/>
          <w:noProof/>
          <w:sz w:val="24"/>
          <w:szCs w:val="24"/>
        </w:rPr>
        <w:t>DOI: 10.1016/j.ribaf.2019.02.007. Disponível em: https://linkinghub.elsevier.com/retrieve/pii/S0275531918304458.</w:t>
      </w:r>
    </w:p>
    <w:p w14:paraId="24BD97EE"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PEREIRA, José da Silva. </w:t>
      </w:r>
      <w:r w:rsidRPr="00260571">
        <w:rPr>
          <w:rFonts w:ascii="Arial" w:hAnsi="Arial" w:cs="Arial"/>
          <w:b/>
          <w:bCs/>
          <w:noProof/>
          <w:sz w:val="24"/>
          <w:szCs w:val="24"/>
        </w:rPr>
        <w:t>Análise financeira das empresas</w:t>
      </w:r>
      <w:r w:rsidRPr="00260571">
        <w:rPr>
          <w:rFonts w:ascii="Arial" w:hAnsi="Arial" w:cs="Arial"/>
          <w:noProof/>
          <w:sz w:val="24"/>
          <w:szCs w:val="24"/>
        </w:rPr>
        <w:t xml:space="preserve">. 13. ed. São Paulo: Editora Atlas, 2016. </w:t>
      </w:r>
    </w:p>
    <w:p w14:paraId="187A424E"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PEREIRA, Vinicius Silva; MARTINS, Vidigal Fernandes. Estudos de previsão de falências – uma revisão das publicações internacionais e brasileiras de 1930 a 2015. </w:t>
      </w:r>
      <w:r w:rsidRPr="00260571">
        <w:rPr>
          <w:rFonts w:ascii="Arial" w:hAnsi="Arial" w:cs="Arial"/>
          <w:b/>
          <w:bCs/>
          <w:noProof/>
          <w:sz w:val="24"/>
          <w:szCs w:val="24"/>
        </w:rPr>
        <w:t>Revista Contemporânea de Contabilidade</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12, n. 26, p. 163, 2016. DOI: 10.5007/2175-8069.2015v12n26p163. Disponível em: https://periodicos.ufsc.br/index.php/contabilidade/article/view/2175-8069.2015v12n26p163.</w:t>
      </w:r>
    </w:p>
    <w:p w14:paraId="254E70B2"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RANGEL, Luís Alberto Duncan; GOMES, Luiz Flávio Autran Monteiro. O Apoio Multicritério à Decisão na avaliação de candidatos. </w:t>
      </w:r>
      <w:r w:rsidRPr="00260571">
        <w:rPr>
          <w:rFonts w:ascii="Arial" w:hAnsi="Arial" w:cs="Arial"/>
          <w:b/>
          <w:bCs/>
          <w:noProof/>
          <w:sz w:val="24"/>
          <w:szCs w:val="24"/>
        </w:rPr>
        <w:t>Production</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20, n. 1, p. 92–101, 2010. DOI: 10.1590/S0103-65132010005000016. Disponível em: http://www.scielo.br/scielo.php?script=sci_arttext&amp;pid=S0103-65132010000100009&amp;lng=pt&amp;tlng=pt.</w:t>
      </w:r>
    </w:p>
    <w:p w14:paraId="4D4625A5"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REHMAN, Naila; KHURSHID, Muhammad Kashif; SALEEM, Aamer. Financial and Economic Indicators of Economic Advancement: Evidence From Asian Countries. </w:t>
      </w:r>
      <w:r w:rsidRPr="00CB6C6C">
        <w:rPr>
          <w:rFonts w:ascii="Arial" w:hAnsi="Arial" w:cs="Arial"/>
          <w:b/>
          <w:bCs/>
          <w:noProof/>
          <w:sz w:val="24"/>
          <w:szCs w:val="24"/>
          <w:lang w:val="en-US"/>
        </w:rPr>
        <w:t>International Transaction Journal of Engineering, Management, &amp; Applied Sciences &amp; Technologies</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10, 2019. </w:t>
      </w:r>
      <w:r w:rsidRPr="00260571">
        <w:rPr>
          <w:rFonts w:ascii="Arial" w:hAnsi="Arial" w:cs="Arial"/>
          <w:noProof/>
          <w:sz w:val="24"/>
          <w:szCs w:val="24"/>
        </w:rPr>
        <w:t xml:space="preserve">DOI: http://doi.org/10.14456/ITJEMAST.2019.140. Disponível em: </w:t>
      </w:r>
      <w:r w:rsidRPr="00260571">
        <w:rPr>
          <w:rFonts w:ascii="Arial" w:hAnsi="Arial" w:cs="Arial"/>
          <w:noProof/>
          <w:sz w:val="24"/>
          <w:szCs w:val="24"/>
        </w:rPr>
        <w:lastRenderedPageBreak/>
        <w:t>https://tuengr.com/V10A/10A11E.pdf.</w:t>
      </w:r>
    </w:p>
    <w:p w14:paraId="171F01A3"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en-US"/>
        </w:rPr>
      </w:pPr>
      <w:r w:rsidRPr="00CB6C6C">
        <w:rPr>
          <w:rFonts w:ascii="Arial" w:hAnsi="Arial" w:cs="Arial"/>
          <w:noProof/>
          <w:sz w:val="24"/>
          <w:szCs w:val="24"/>
          <w:lang w:val="en-US"/>
        </w:rPr>
        <w:t xml:space="preserve">RODRIGUES, Vinícius P.; PIGOSSO, Daniela C. A.; MCALOONE, Tim C. Process-related key performance indicators for measuring sustainability performance of ecodesign implementation into product development. </w:t>
      </w:r>
      <w:r w:rsidRPr="00CB6C6C">
        <w:rPr>
          <w:rFonts w:ascii="Arial" w:hAnsi="Arial" w:cs="Arial"/>
          <w:b/>
          <w:bCs/>
          <w:noProof/>
          <w:sz w:val="24"/>
          <w:szCs w:val="24"/>
          <w:lang w:val="en-US"/>
        </w:rPr>
        <w:t>Journal of Cleaner Production</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v. 139, p. 416–428, 2016. DOI: 10.1016/j.jclepro.2016.08.046. Disponível em: https://linkinghub.elsevier.com/retrieve/pii/S0959652616311908.</w:t>
      </w:r>
    </w:p>
    <w:p w14:paraId="1B8E83C3"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en-US"/>
        </w:rPr>
      </w:pPr>
      <w:r w:rsidRPr="00CB6C6C">
        <w:rPr>
          <w:rFonts w:ascii="Arial" w:hAnsi="Arial" w:cs="Arial"/>
          <w:noProof/>
          <w:sz w:val="24"/>
          <w:szCs w:val="24"/>
          <w:lang w:val="en-US"/>
        </w:rPr>
        <w:t xml:space="preserve">SAATY, Thomas L. </w:t>
      </w:r>
      <w:r w:rsidRPr="00CB6C6C">
        <w:rPr>
          <w:rFonts w:ascii="Arial" w:hAnsi="Arial" w:cs="Arial"/>
          <w:b/>
          <w:bCs/>
          <w:noProof/>
          <w:sz w:val="24"/>
          <w:szCs w:val="24"/>
          <w:lang w:val="en-US"/>
        </w:rPr>
        <w:t>The Analytic Hierarchy Process</w:t>
      </w:r>
      <w:r w:rsidRPr="00CB6C6C">
        <w:rPr>
          <w:rFonts w:ascii="Arial" w:hAnsi="Arial" w:cs="Arial"/>
          <w:noProof/>
          <w:sz w:val="24"/>
          <w:szCs w:val="24"/>
          <w:lang w:val="en-US"/>
        </w:rPr>
        <w:t xml:space="preserve">. 1. ed. New York: McGraw-Hill Higher Education, 1980. </w:t>
      </w:r>
    </w:p>
    <w:p w14:paraId="4561967F"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SAGER, Benedikt; HAWER, Sven; REINHART, Gunther. A Performance Measurement System for Global Manufacturing Networks. </w:t>
      </w:r>
      <w:r w:rsidRPr="00260571">
        <w:rPr>
          <w:rFonts w:ascii="Arial" w:hAnsi="Arial" w:cs="Arial"/>
          <w:b/>
          <w:bCs/>
          <w:noProof/>
          <w:sz w:val="24"/>
          <w:szCs w:val="24"/>
        </w:rPr>
        <w:t>Procedia CIRP</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57, p. 61–66, 2016. DOI: 10.1016/j.procir.2016.11.012. Disponível em: https://linkinghub.elsevier.com/retrieve/pii/S2212827116311659.</w:t>
      </w:r>
    </w:p>
    <w:p w14:paraId="4BD76AFD"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SAID, Amal A.; HASSABELNABY, Hassan R.; NOWLIN, Tanya S. The relative and incremental information content of earnings vs cash recovery rates. </w:t>
      </w:r>
      <w:r w:rsidRPr="00CB6C6C">
        <w:rPr>
          <w:rFonts w:ascii="Arial" w:hAnsi="Arial" w:cs="Arial"/>
          <w:b/>
          <w:bCs/>
          <w:noProof/>
          <w:sz w:val="24"/>
          <w:szCs w:val="24"/>
          <w:lang w:val="en-US"/>
        </w:rPr>
        <w:t>Review of Accounting and Finance</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7, n. 4, p. 372–395, 2008. </w:t>
      </w:r>
      <w:r w:rsidRPr="00260571">
        <w:rPr>
          <w:rFonts w:ascii="Arial" w:hAnsi="Arial" w:cs="Arial"/>
          <w:noProof/>
          <w:sz w:val="24"/>
          <w:szCs w:val="24"/>
        </w:rPr>
        <w:t>DOI: 10.1108/14757700810920775. Disponível em: https://www.emerald.com/insight/content/doi/10.1108/14757700810920775/full/html.</w:t>
      </w:r>
    </w:p>
    <w:p w14:paraId="2230587C"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SELVIK, Jon Tømmerås; BANSAL, Surbhi; ABRAHAMSEN, Eirik Bjorheim. </w:t>
      </w:r>
      <w:r w:rsidRPr="00CB6C6C">
        <w:rPr>
          <w:rFonts w:ascii="Arial" w:hAnsi="Arial" w:cs="Arial"/>
          <w:noProof/>
          <w:sz w:val="24"/>
          <w:szCs w:val="24"/>
          <w:lang w:val="en-US"/>
        </w:rPr>
        <w:t xml:space="preserve">On the use of criteria based on the SMART acronym to assess quality of performance indicators for safety management in process industries. </w:t>
      </w:r>
      <w:r w:rsidRPr="00CB6C6C">
        <w:rPr>
          <w:rFonts w:ascii="Arial" w:hAnsi="Arial" w:cs="Arial"/>
          <w:b/>
          <w:bCs/>
          <w:noProof/>
          <w:sz w:val="24"/>
          <w:szCs w:val="24"/>
          <w:lang w:val="en-US"/>
        </w:rPr>
        <w:t>Journal of Loss Prevention in the Process Industries</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70, p. 104392, 2021. </w:t>
      </w:r>
      <w:r w:rsidRPr="00260571">
        <w:rPr>
          <w:rFonts w:ascii="Arial" w:hAnsi="Arial" w:cs="Arial"/>
          <w:noProof/>
          <w:sz w:val="24"/>
          <w:szCs w:val="24"/>
        </w:rPr>
        <w:t>DOI: 10.1016/j.jlp.2021.104392. Disponível em: https://linkinghub.elsevier.com/retrieve/pii/S0950423021000048.</w:t>
      </w:r>
    </w:p>
    <w:p w14:paraId="33BF4817"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SELVIK, Jon Tømmerås; STANLEY, Ian; ABRAHAMSEN, Eirik Bjorheim. </w:t>
      </w:r>
      <w:r w:rsidRPr="00CB6C6C">
        <w:rPr>
          <w:rFonts w:ascii="Arial" w:hAnsi="Arial" w:cs="Arial"/>
          <w:noProof/>
          <w:sz w:val="24"/>
          <w:szCs w:val="24"/>
          <w:lang w:val="en-US"/>
        </w:rPr>
        <w:t xml:space="preserve">SMART Criteria for Quality Assessment of Key Performance Indicators Used in the Oil and Gas Industry. </w:t>
      </w:r>
      <w:r w:rsidRPr="00CB6C6C">
        <w:rPr>
          <w:rFonts w:ascii="Arial" w:hAnsi="Arial" w:cs="Arial"/>
          <w:b/>
          <w:bCs/>
          <w:noProof/>
          <w:sz w:val="24"/>
          <w:szCs w:val="24"/>
          <w:lang w:val="en-US"/>
        </w:rPr>
        <w:t>International Journal of Performability Engineering</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16, n. 7, p. 999, 2020. </w:t>
      </w:r>
      <w:r w:rsidRPr="00260571">
        <w:rPr>
          <w:rFonts w:ascii="Arial" w:hAnsi="Arial" w:cs="Arial"/>
          <w:noProof/>
          <w:sz w:val="24"/>
          <w:szCs w:val="24"/>
        </w:rPr>
        <w:t>DOI: 10.23940/ijpe.20.07.p2.9991007. Disponível em: http://www.ijpe-online.com/EN/10.23940/ijpe.20.07.p2.9991007.</w:t>
      </w:r>
    </w:p>
    <w:p w14:paraId="4C3D794A"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SEVERINO, Antônio Joaquim. </w:t>
      </w:r>
      <w:r w:rsidRPr="00260571">
        <w:rPr>
          <w:rFonts w:ascii="Arial" w:hAnsi="Arial" w:cs="Arial"/>
          <w:b/>
          <w:bCs/>
          <w:noProof/>
          <w:sz w:val="24"/>
          <w:szCs w:val="24"/>
        </w:rPr>
        <w:t>Metodologia do Trabalho Científico</w:t>
      </w:r>
      <w:r w:rsidRPr="00260571">
        <w:rPr>
          <w:rFonts w:ascii="Arial" w:hAnsi="Arial" w:cs="Arial"/>
          <w:noProof/>
          <w:sz w:val="24"/>
          <w:szCs w:val="24"/>
        </w:rPr>
        <w:t xml:space="preserve">. 24. ed. São Paulo: Editora Cortez, 2016. </w:t>
      </w:r>
    </w:p>
    <w:p w14:paraId="6D62EB0A"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SHAD, Muhammad Kashif; LAI, Fong-Woon; FATT, Chuah Lai; KLEMEŠ, Jiří Jaromír; BOKHARI, Awais. </w:t>
      </w:r>
      <w:r w:rsidRPr="00CB6C6C">
        <w:rPr>
          <w:rFonts w:ascii="Arial" w:hAnsi="Arial" w:cs="Arial"/>
          <w:noProof/>
          <w:sz w:val="24"/>
          <w:szCs w:val="24"/>
          <w:lang w:val="en-US"/>
        </w:rPr>
        <w:t xml:space="preserve">Integrating sustainability reporting into enterprise risk management and its relationship with business performance: A conceptual framework. </w:t>
      </w:r>
      <w:r w:rsidRPr="00CB6C6C">
        <w:rPr>
          <w:rFonts w:ascii="Arial" w:hAnsi="Arial" w:cs="Arial"/>
          <w:b/>
          <w:bCs/>
          <w:noProof/>
          <w:sz w:val="24"/>
          <w:szCs w:val="24"/>
          <w:lang w:val="en-US"/>
        </w:rPr>
        <w:t>Journal of Cleaner Production</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208, p. 415–425, 2019. DOI: 10.1016/j.jclepro.2018.10.120. </w:t>
      </w:r>
      <w:r w:rsidRPr="00260571">
        <w:rPr>
          <w:rFonts w:ascii="Arial" w:hAnsi="Arial" w:cs="Arial"/>
          <w:noProof/>
          <w:sz w:val="24"/>
          <w:szCs w:val="24"/>
        </w:rPr>
        <w:t>Disponível em: https://linkinghub.elsevier.com/retrieve/pii/S0959652618331366.</w:t>
      </w:r>
    </w:p>
    <w:p w14:paraId="06DFD2B3"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SOSCCHINSKI, Caroline Keidann; SCHLOTEFELDT, Josiane de Oliveira; BASSO, Lauri; B., Brizolla Maria Margarete; FILIPIN, Roselaine. </w:t>
      </w:r>
      <w:r w:rsidRPr="00CB6C6C">
        <w:rPr>
          <w:rFonts w:ascii="Arial" w:hAnsi="Arial" w:cs="Arial"/>
          <w:noProof/>
          <w:sz w:val="24"/>
          <w:szCs w:val="24"/>
          <w:lang w:val="en-US"/>
        </w:rPr>
        <w:t xml:space="preserve">Economic feasibility analysis of investment for dairy production. </w:t>
      </w:r>
      <w:r w:rsidRPr="00CB6C6C">
        <w:rPr>
          <w:rFonts w:ascii="Arial" w:hAnsi="Arial" w:cs="Arial"/>
          <w:b/>
          <w:bCs/>
          <w:noProof/>
          <w:sz w:val="24"/>
          <w:szCs w:val="24"/>
          <w:lang w:val="en-US"/>
        </w:rPr>
        <w:t>Custos e @gronegócio on line</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14, n. 4, 2018. </w:t>
      </w:r>
      <w:r w:rsidRPr="00260571">
        <w:rPr>
          <w:rFonts w:ascii="Arial" w:hAnsi="Arial" w:cs="Arial"/>
          <w:noProof/>
          <w:sz w:val="24"/>
          <w:szCs w:val="24"/>
        </w:rPr>
        <w:t>Disponível em: http://www.custoseagronegocioonline.com.br/numero4v14/OK 9 investimento  english.pdf.</w:t>
      </w:r>
    </w:p>
    <w:p w14:paraId="53A2DE70"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lastRenderedPageBreak/>
        <w:t xml:space="preserve">STRELNIK, E. U.; USANOVA, D. S.; KHAIRULLIN, I. G. Key Performance Indicators in Corporate Finance. </w:t>
      </w:r>
      <w:r w:rsidRPr="00260571">
        <w:rPr>
          <w:rFonts w:ascii="Arial" w:hAnsi="Arial" w:cs="Arial"/>
          <w:b/>
          <w:bCs/>
          <w:noProof/>
          <w:sz w:val="24"/>
          <w:szCs w:val="24"/>
        </w:rPr>
        <w:t>Asian Social Science</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11, n. 11, 2015. DOI: 10.5539/ass.v11n11p369. Disponível em: http://www.ccsenet.org/journal/index.php/ass/article/view/48372.</w:t>
      </w:r>
    </w:p>
    <w:p w14:paraId="2A3C5E7B"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SZCZEPANIUK, Edyta Karolina; SZCZEPANIUK, Hubert; ROKICKI, Tomasz; KLEPACKI, Bogdan. </w:t>
      </w:r>
      <w:r w:rsidRPr="00CB6C6C">
        <w:rPr>
          <w:rFonts w:ascii="Arial" w:hAnsi="Arial" w:cs="Arial"/>
          <w:noProof/>
          <w:sz w:val="24"/>
          <w:szCs w:val="24"/>
          <w:lang w:val="en-US"/>
        </w:rPr>
        <w:t xml:space="preserve">Information security assessment in public administration. </w:t>
      </w:r>
      <w:r w:rsidRPr="00CB6C6C">
        <w:rPr>
          <w:rFonts w:ascii="Arial" w:hAnsi="Arial" w:cs="Arial"/>
          <w:b/>
          <w:bCs/>
          <w:noProof/>
          <w:sz w:val="24"/>
          <w:szCs w:val="24"/>
          <w:lang w:val="en-US"/>
        </w:rPr>
        <w:t>Computers &amp; Security</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90, p. 101709, 2020. </w:t>
      </w:r>
      <w:r w:rsidRPr="00260571">
        <w:rPr>
          <w:rFonts w:ascii="Arial" w:hAnsi="Arial" w:cs="Arial"/>
          <w:noProof/>
          <w:sz w:val="24"/>
          <w:szCs w:val="24"/>
        </w:rPr>
        <w:t>DOI: 10.1016/j.cose.2019.101709. Disponível em: https://linkinghub.elsevier.com/retrieve/pii/S0167404819302469.</w:t>
      </w:r>
    </w:p>
    <w:p w14:paraId="69016ED2"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en-US"/>
        </w:rPr>
        <w:t xml:space="preserve">THACKER, Paul G.; WITTE, Robert J.; MENAKER, Ronald. Key financial indicators and ratios: How to use them for success in your practice. </w:t>
      </w:r>
      <w:r w:rsidRPr="00260571">
        <w:rPr>
          <w:rFonts w:ascii="Arial" w:hAnsi="Arial" w:cs="Arial"/>
          <w:b/>
          <w:bCs/>
          <w:noProof/>
          <w:sz w:val="24"/>
          <w:szCs w:val="24"/>
        </w:rPr>
        <w:t>Clinical Imaging</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64, p. 80–84, 2020. DOI: 10.1016/j.clinimag.2020.03.015. Disponível em: https://linkinghub.elsevier.com/retrieve/pii/S0899707120300954.</w:t>
      </w:r>
    </w:p>
    <w:p w14:paraId="77055BD5" w14:textId="77777777" w:rsidR="00260571" w:rsidRPr="00CB6C6C" w:rsidRDefault="00260571" w:rsidP="00484365">
      <w:pPr>
        <w:widowControl w:val="0"/>
        <w:autoSpaceDE w:val="0"/>
        <w:autoSpaceDN w:val="0"/>
        <w:adjustRightInd w:val="0"/>
        <w:spacing w:after="240" w:line="240" w:lineRule="auto"/>
        <w:jc w:val="both"/>
        <w:rPr>
          <w:rFonts w:ascii="Arial" w:hAnsi="Arial" w:cs="Arial"/>
          <w:noProof/>
          <w:sz w:val="24"/>
          <w:szCs w:val="24"/>
          <w:lang w:val="en-US"/>
        </w:rPr>
      </w:pPr>
      <w:r w:rsidRPr="00CB6C6C">
        <w:rPr>
          <w:rFonts w:ascii="Arial" w:hAnsi="Arial" w:cs="Arial"/>
          <w:noProof/>
          <w:sz w:val="24"/>
          <w:szCs w:val="24"/>
          <w:lang w:val="en-US"/>
        </w:rPr>
        <w:t xml:space="preserve">TORTELLA, Bartolomé Deyá; BRUSCO, Sandro. THE ECONOMIC VALUE ADDED (EVA): AN ANALYSIS OF MARKET REACTION. </w:t>
      </w:r>
      <w:r w:rsidRPr="00CB6C6C">
        <w:rPr>
          <w:rFonts w:ascii="Arial" w:hAnsi="Arial" w:cs="Arial"/>
          <w:b/>
          <w:bCs/>
          <w:noProof/>
          <w:sz w:val="24"/>
          <w:szCs w:val="24"/>
          <w:lang w:val="en-US"/>
        </w:rPr>
        <w:t>Advances in Accounting</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v. 20, p. 265–290, 2003. DOI: 10.1016/S0882-6110(03)20012-2. Disponível em: https://linkinghub.elsevier.com/retrieve/pii/S0882611003200122.</w:t>
      </w:r>
    </w:p>
    <w:p w14:paraId="23A0E9A6"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260571">
        <w:rPr>
          <w:rFonts w:ascii="Arial" w:hAnsi="Arial" w:cs="Arial"/>
          <w:noProof/>
          <w:sz w:val="24"/>
          <w:szCs w:val="24"/>
        </w:rPr>
        <w:t xml:space="preserve">VIEIRA, Kelmara Mendes; DALMORO, Marlon. Dilemas na construção de escalas tipo likert: o número de itens e a disposição influenciam nos resultados? </w:t>
      </w:r>
      <w:r w:rsidRPr="00260571">
        <w:rPr>
          <w:rFonts w:ascii="Arial" w:hAnsi="Arial" w:cs="Arial"/>
          <w:b/>
          <w:bCs/>
          <w:noProof/>
          <w:sz w:val="24"/>
          <w:szCs w:val="24"/>
        </w:rPr>
        <w:t>Revista Gestão Organizacional</w:t>
      </w:r>
      <w:r w:rsidRPr="00260571">
        <w:rPr>
          <w:rFonts w:ascii="Arial" w:hAnsi="Arial" w:cs="Arial"/>
          <w:noProof/>
          <w:sz w:val="24"/>
          <w:szCs w:val="24"/>
        </w:rPr>
        <w:t xml:space="preserve">, </w:t>
      </w:r>
      <w:r w:rsidRPr="00260571">
        <w:rPr>
          <w:rFonts w:ascii="Arial" w:hAnsi="Arial" w:cs="Arial"/>
          <w:i/>
          <w:iCs/>
          <w:noProof/>
          <w:sz w:val="24"/>
          <w:szCs w:val="24"/>
        </w:rPr>
        <w:t>[S. l.]</w:t>
      </w:r>
      <w:r w:rsidRPr="00260571">
        <w:rPr>
          <w:rFonts w:ascii="Arial" w:hAnsi="Arial" w:cs="Arial"/>
          <w:noProof/>
          <w:sz w:val="24"/>
          <w:szCs w:val="24"/>
        </w:rPr>
        <w:t>, v. 6, n. 3, 2013. Disponível em: https://bell.unochapeco.edu.br/revistas/index.php/rgo/article/view/1386.</w:t>
      </w:r>
    </w:p>
    <w:p w14:paraId="6F30551A"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szCs w:val="24"/>
        </w:rPr>
      </w:pPr>
      <w:r w:rsidRPr="00CB6C6C">
        <w:rPr>
          <w:rFonts w:ascii="Arial" w:hAnsi="Arial" w:cs="Arial"/>
          <w:noProof/>
          <w:sz w:val="24"/>
          <w:szCs w:val="24"/>
          <w:lang w:val="fr-FR"/>
        </w:rPr>
        <w:t xml:space="preserve">VU, Manh-Chien; PHAN, Thanh Tu; LE, Nhu Tuyen. </w:t>
      </w:r>
      <w:r w:rsidRPr="00CB6C6C">
        <w:rPr>
          <w:rFonts w:ascii="Arial" w:hAnsi="Arial" w:cs="Arial"/>
          <w:noProof/>
          <w:sz w:val="24"/>
          <w:szCs w:val="24"/>
          <w:lang w:val="en-US"/>
        </w:rPr>
        <w:t xml:space="preserve">Relationship between board ownership structure and firm financial performance in transitional economy: The case of Vietnam. </w:t>
      </w:r>
      <w:r w:rsidRPr="00CB6C6C">
        <w:rPr>
          <w:rFonts w:ascii="Arial" w:hAnsi="Arial" w:cs="Arial"/>
          <w:b/>
          <w:bCs/>
          <w:noProof/>
          <w:sz w:val="24"/>
          <w:szCs w:val="24"/>
          <w:lang w:val="en-US"/>
        </w:rPr>
        <w:t>Research in International Business and Finance</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45, p. 512–528, 2018. </w:t>
      </w:r>
      <w:r w:rsidRPr="00260571">
        <w:rPr>
          <w:rFonts w:ascii="Arial" w:hAnsi="Arial" w:cs="Arial"/>
          <w:noProof/>
          <w:sz w:val="24"/>
          <w:szCs w:val="24"/>
        </w:rPr>
        <w:t>DOI: 10.1016/j.ribaf.2017.09.002. Disponível em: https://linkinghub.elsevier.com/retrieve/pii/S0275531917300442.</w:t>
      </w:r>
    </w:p>
    <w:p w14:paraId="2C3DB172" w14:textId="77777777" w:rsidR="00260571" w:rsidRPr="00260571" w:rsidRDefault="00260571" w:rsidP="00484365">
      <w:pPr>
        <w:widowControl w:val="0"/>
        <w:autoSpaceDE w:val="0"/>
        <w:autoSpaceDN w:val="0"/>
        <w:adjustRightInd w:val="0"/>
        <w:spacing w:after="240" w:line="240" w:lineRule="auto"/>
        <w:jc w:val="both"/>
        <w:rPr>
          <w:rFonts w:ascii="Arial" w:hAnsi="Arial" w:cs="Arial"/>
          <w:noProof/>
          <w:sz w:val="24"/>
        </w:rPr>
      </w:pPr>
      <w:r w:rsidRPr="00CB6C6C">
        <w:rPr>
          <w:rFonts w:ascii="Arial" w:hAnsi="Arial" w:cs="Arial"/>
          <w:noProof/>
          <w:sz w:val="24"/>
          <w:szCs w:val="24"/>
          <w:lang w:val="en-US"/>
        </w:rPr>
        <w:t xml:space="preserve">ZINDANI, Divya; MAITY, Saikat Ranjan; BHOWMIK, Sumit. Extended TODIM method based on normal wiggly hesitant fuzzy sets for deducing optimal reinforcement condition of agro-waste fibers for green product development. </w:t>
      </w:r>
      <w:r w:rsidRPr="00CB6C6C">
        <w:rPr>
          <w:rFonts w:ascii="Arial" w:hAnsi="Arial" w:cs="Arial"/>
          <w:b/>
          <w:bCs/>
          <w:noProof/>
          <w:sz w:val="24"/>
          <w:szCs w:val="24"/>
          <w:lang w:val="en-US"/>
        </w:rPr>
        <w:t>Journal of Cleaner Production</w:t>
      </w:r>
      <w:r w:rsidRPr="00CB6C6C">
        <w:rPr>
          <w:rFonts w:ascii="Arial" w:hAnsi="Arial" w:cs="Arial"/>
          <w:noProof/>
          <w:sz w:val="24"/>
          <w:szCs w:val="24"/>
          <w:lang w:val="en-US"/>
        </w:rPr>
        <w:t xml:space="preserve">, </w:t>
      </w:r>
      <w:r w:rsidRPr="00CB6C6C">
        <w:rPr>
          <w:rFonts w:ascii="Arial" w:hAnsi="Arial" w:cs="Arial"/>
          <w:i/>
          <w:iCs/>
          <w:noProof/>
          <w:sz w:val="24"/>
          <w:szCs w:val="24"/>
          <w:lang w:val="en-US"/>
        </w:rPr>
        <w:t>[S. l.]</w:t>
      </w:r>
      <w:r w:rsidRPr="00CB6C6C">
        <w:rPr>
          <w:rFonts w:ascii="Arial" w:hAnsi="Arial" w:cs="Arial"/>
          <w:noProof/>
          <w:sz w:val="24"/>
          <w:szCs w:val="24"/>
          <w:lang w:val="en-US"/>
        </w:rPr>
        <w:t xml:space="preserve">, v. 301, p. 126947, 2021. DOI: 10.1016/j.jclepro.2021.126947. </w:t>
      </w:r>
      <w:r w:rsidRPr="00260571">
        <w:rPr>
          <w:rFonts w:ascii="Arial" w:hAnsi="Arial" w:cs="Arial"/>
          <w:noProof/>
          <w:sz w:val="24"/>
          <w:szCs w:val="24"/>
        </w:rPr>
        <w:t>Disponível em: https://linkinghub.elsevier.com/retrieve/pii/S0959652621011665.</w:t>
      </w:r>
    </w:p>
    <w:p w14:paraId="71BBF5D1" w14:textId="77777777" w:rsidR="004B6451" w:rsidRDefault="004B6451" w:rsidP="00484365">
      <w:pPr>
        <w:widowControl w:val="0"/>
        <w:autoSpaceDE w:val="0"/>
        <w:autoSpaceDN w:val="0"/>
        <w:adjustRightInd w:val="0"/>
        <w:spacing w:after="240" w:line="240" w:lineRule="auto"/>
        <w:jc w:val="both"/>
        <w:rPr>
          <w:rFonts w:ascii="Arial" w:hAnsi="Arial" w:cs="Arial"/>
          <w:sz w:val="24"/>
          <w:szCs w:val="24"/>
        </w:rPr>
      </w:pPr>
      <w:r w:rsidRPr="00112704">
        <w:rPr>
          <w:rFonts w:ascii="Arial" w:hAnsi="Arial" w:cs="Arial"/>
          <w:noProof/>
          <w:color w:val="0000CC"/>
          <w:sz w:val="24"/>
          <w:szCs w:val="24"/>
        </w:rPr>
        <w:fldChar w:fldCharType="end"/>
      </w:r>
    </w:p>
    <w:p w14:paraId="52D2420B" w14:textId="77777777" w:rsidR="004B6451" w:rsidRDefault="004B6451" w:rsidP="004B6451">
      <w:pPr>
        <w:widowControl w:val="0"/>
        <w:autoSpaceDE w:val="0"/>
        <w:autoSpaceDN w:val="0"/>
        <w:adjustRightInd w:val="0"/>
        <w:spacing w:after="0" w:line="240" w:lineRule="auto"/>
        <w:rPr>
          <w:rFonts w:ascii="Arial" w:hAnsi="Arial" w:cs="Arial"/>
          <w:b/>
          <w:bCs/>
          <w:noProof/>
          <w:sz w:val="24"/>
          <w:szCs w:val="24"/>
        </w:rPr>
      </w:pPr>
      <w:r>
        <w:rPr>
          <w:rFonts w:ascii="Arial" w:hAnsi="Arial" w:cs="Arial"/>
          <w:b/>
          <w:bCs/>
          <w:noProof/>
          <w:sz w:val="24"/>
          <w:szCs w:val="24"/>
        </w:rPr>
        <w:br w:type="page"/>
      </w:r>
    </w:p>
    <w:p w14:paraId="673C8838" w14:textId="3F557F00" w:rsidR="004B6451" w:rsidRDefault="004B6451" w:rsidP="004B6451">
      <w:pPr>
        <w:widowControl w:val="0"/>
        <w:autoSpaceDE w:val="0"/>
        <w:autoSpaceDN w:val="0"/>
        <w:adjustRightInd w:val="0"/>
        <w:spacing w:after="0" w:line="240" w:lineRule="auto"/>
        <w:rPr>
          <w:rFonts w:ascii="Arial" w:hAnsi="Arial" w:cs="Arial"/>
          <w:b/>
          <w:bCs/>
          <w:sz w:val="24"/>
          <w:szCs w:val="24"/>
        </w:rPr>
      </w:pPr>
      <w:r>
        <w:rPr>
          <w:rFonts w:ascii="Arial" w:hAnsi="Arial" w:cs="Arial"/>
          <w:b/>
          <w:bCs/>
          <w:noProof/>
          <w:sz w:val="24"/>
          <w:szCs w:val="24"/>
        </w:rPr>
        <w:lastRenderedPageBreak/>
        <w:t xml:space="preserve">Apêndice - </w:t>
      </w:r>
      <w:r>
        <w:rPr>
          <w:rFonts w:ascii="Arial" w:hAnsi="Arial" w:cs="Arial"/>
          <w:b/>
          <w:bCs/>
          <w:sz w:val="24"/>
          <w:szCs w:val="24"/>
        </w:rPr>
        <w:t>Respostas dos Especialistas</w:t>
      </w:r>
    </w:p>
    <w:p w14:paraId="4DF5EF47" w14:textId="6EE95B92" w:rsidR="008D46CE" w:rsidRDefault="008D46CE" w:rsidP="004B6451">
      <w:pPr>
        <w:widowControl w:val="0"/>
        <w:autoSpaceDE w:val="0"/>
        <w:autoSpaceDN w:val="0"/>
        <w:adjustRightInd w:val="0"/>
        <w:spacing w:after="0" w:line="240" w:lineRule="auto"/>
        <w:rPr>
          <w:rFonts w:ascii="Arial" w:hAnsi="Arial" w:cs="Arial"/>
          <w:b/>
          <w:bCs/>
          <w:sz w:val="24"/>
          <w:szCs w:val="24"/>
        </w:rPr>
      </w:pPr>
    </w:p>
    <w:tbl>
      <w:tblPr>
        <w:tblW w:w="5000" w:type="pct"/>
        <w:tblCellMar>
          <w:left w:w="70" w:type="dxa"/>
          <w:right w:w="70" w:type="dxa"/>
        </w:tblCellMar>
        <w:tblLook w:val="04A0" w:firstRow="1" w:lastRow="0" w:firstColumn="1" w:lastColumn="0" w:noHBand="0" w:noVBand="1"/>
      </w:tblPr>
      <w:tblGrid>
        <w:gridCol w:w="788"/>
        <w:gridCol w:w="941"/>
        <w:gridCol w:w="451"/>
        <w:gridCol w:w="457"/>
        <w:gridCol w:w="457"/>
        <w:gridCol w:w="457"/>
        <w:gridCol w:w="457"/>
        <w:gridCol w:w="459"/>
        <w:gridCol w:w="459"/>
        <w:gridCol w:w="459"/>
        <w:gridCol w:w="461"/>
        <w:gridCol w:w="461"/>
        <w:gridCol w:w="461"/>
        <w:gridCol w:w="461"/>
        <w:gridCol w:w="477"/>
        <w:gridCol w:w="1505"/>
      </w:tblGrid>
      <w:tr w:rsidR="008D46CE" w:rsidRPr="004D4764" w14:paraId="120C30C4" w14:textId="77777777" w:rsidTr="00F1084F">
        <w:trPr>
          <w:trHeight w:val="276"/>
        </w:trPr>
        <w:tc>
          <w:tcPr>
            <w:tcW w:w="428" w:type="pct"/>
            <w:vMerge w:val="restart"/>
            <w:tcBorders>
              <w:top w:val="single" w:sz="8" w:space="0" w:color="auto"/>
              <w:left w:val="single" w:sz="8" w:space="0" w:color="auto"/>
              <w:right w:val="single" w:sz="8" w:space="0" w:color="auto"/>
            </w:tcBorders>
            <w:shd w:val="clear" w:color="000000" w:fill="D9D9D9"/>
            <w:vAlign w:val="center"/>
          </w:tcPr>
          <w:p w14:paraId="7420A110" w14:textId="6CBF14DF"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IREF</w:t>
            </w:r>
          </w:p>
        </w:tc>
        <w:tc>
          <w:tcPr>
            <w:tcW w:w="511" w:type="pct"/>
            <w:vMerge w:val="restart"/>
            <w:tcBorders>
              <w:top w:val="single" w:sz="8" w:space="0" w:color="auto"/>
              <w:left w:val="nil"/>
              <w:right w:val="single" w:sz="8" w:space="0" w:color="auto"/>
            </w:tcBorders>
            <w:shd w:val="clear" w:color="000000" w:fill="D9D9D9"/>
            <w:vAlign w:val="center"/>
          </w:tcPr>
          <w:p w14:paraId="22CFC9B1" w14:textId="501FDCA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bookmarkStart w:id="19" w:name="RANGE!B1"/>
            <w:r w:rsidRPr="004D4764">
              <w:rPr>
                <w:rFonts w:ascii="Arial" w:eastAsia="Times New Roman" w:hAnsi="Arial" w:cs="Arial"/>
                <w:b/>
                <w:bCs/>
                <w:color w:val="0000CC"/>
                <w:sz w:val="20"/>
                <w:szCs w:val="20"/>
                <w:lang w:eastAsia="pt-BR"/>
              </w:rPr>
              <w:t>SMART</w:t>
            </w:r>
            <w:bookmarkEnd w:id="19"/>
          </w:p>
        </w:tc>
        <w:tc>
          <w:tcPr>
            <w:tcW w:w="3243" w:type="pct"/>
            <w:gridSpan w:val="13"/>
            <w:tcBorders>
              <w:top w:val="single" w:sz="8" w:space="0" w:color="auto"/>
              <w:left w:val="nil"/>
              <w:bottom w:val="single" w:sz="8" w:space="0" w:color="auto"/>
              <w:right w:val="single" w:sz="8" w:space="0" w:color="auto"/>
            </w:tcBorders>
            <w:shd w:val="clear" w:color="000000" w:fill="D9D9D9"/>
            <w:vAlign w:val="center"/>
          </w:tcPr>
          <w:p w14:paraId="0F605080" w14:textId="789E1E45"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Pr>
                <w:rFonts w:ascii="Arial" w:eastAsia="Times New Roman" w:hAnsi="Arial" w:cs="Arial"/>
                <w:b/>
                <w:bCs/>
                <w:color w:val="0000CC"/>
                <w:sz w:val="20"/>
                <w:szCs w:val="20"/>
                <w:lang w:eastAsia="pt-BR"/>
              </w:rPr>
              <w:t>Especialistas</w:t>
            </w:r>
          </w:p>
        </w:tc>
        <w:tc>
          <w:tcPr>
            <w:tcW w:w="817" w:type="pct"/>
            <w:vMerge w:val="restart"/>
            <w:tcBorders>
              <w:top w:val="single" w:sz="8" w:space="0" w:color="auto"/>
              <w:left w:val="single" w:sz="8" w:space="0" w:color="auto"/>
              <w:right w:val="single" w:sz="8" w:space="0" w:color="auto"/>
            </w:tcBorders>
            <w:shd w:val="clear" w:color="000000" w:fill="D9D9D9"/>
            <w:vAlign w:val="center"/>
          </w:tcPr>
          <w:p w14:paraId="7CFD0741" w14:textId="4288FD60" w:rsidR="008D46CE" w:rsidRPr="004D4764" w:rsidRDefault="008D46CE" w:rsidP="008E2DF0">
            <w:pPr>
              <w:spacing w:after="0" w:line="240" w:lineRule="auto"/>
              <w:jc w:val="center"/>
              <w:rPr>
                <w:rFonts w:ascii="Arial" w:eastAsia="Times New Roman" w:hAnsi="Arial" w:cs="Arial"/>
                <w:b/>
                <w:bCs/>
                <w:color w:val="0000CC"/>
                <w:sz w:val="18"/>
                <w:szCs w:val="18"/>
                <w:lang w:eastAsia="pt-BR"/>
              </w:rPr>
            </w:pPr>
            <w:r w:rsidRPr="004D4764">
              <w:rPr>
                <w:rFonts w:ascii="Arial" w:eastAsia="Times New Roman" w:hAnsi="Arial" w:cs="Arial"/>
                <w:b/>
                <w:bCs/>
                <w:color w:val="0000CC"/>
                <w:sz w:val="18"/>
                <w:szCs w:val="18"/>
                <w:lang w:eastAsia="pt-BR"/>
              </w:rPr>
              <w:t>MÉDIA GEOMÉTRICA</w:t>
            </w:r>
          </w:p>
        </w:tc>
      </w:tr>
      <w:tr w:rsidR="008D46CE" w:rsidRPr="004D4764" w14:paraId="6BB4869E" w14:textId="77777777" w:rsidTr="00F1084F">
        <w:trPr>
          <w:trHeight w:val="266"/>
        </w:trPr>
        <w:tc>
          <w:tcPr>
            <w:tcW w:w="428" w:type="pct"/>
            <w:vMerge/>
            <w:tcBorders>
              <w:left w:val="single" w:sz="8" w:space="0" w:color="auto"/>
              <w:bottom w:val="single" w:sz="8" w:space="0" w:color="auto"/>
              <w:right w:val="single" w:sz="8" w:space="0" w:color="auto"/>
            </w:tcBorders>
            <w:shd w:val="clear" w:color="000000" w:fill="D9D9D9"/>
            <w:vAlign w:val="center"/>
            <w:hideMark/>
          </w:tcPr>
          <w:p w14:paraId="149BC2AF" w14:textId="5D418EC5"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p>
        </w:tc>
        <w:tc>
          <w:tcPr>
            <w:tcW w:w="511" w:type="pct"/>
            <w:vMerge/>
            <w:tcBorders>
              <w:left w:val="nil"/>
              <w:bottom w:val="single" w:sz="8" w:space="0" w:color="auto"/>
              <w:right w:val="single" w:sz="8" w:space="0" w:color="auto"/>
            </w:tcBorders>
            <w:shd w:val="clear" w:color="000000" w:fill="D9D9D9"/>
            <w:vAlign w:val="center"/>
            <w:hideMark/>
          </w:tcPr>
          <w:p w14:paraId="3688774F" w14:textId="6A709A96"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p>
        </w:tc>
        <w:tc>
          <w:tcPr>
            <w:tcW w:w="245" w:type="pct"/>
            <w:tcBorders>
              <w:top w:val="single" w:sz="8" w:space="0" w:color="auto"/>
              <w:left w:val="nil"/>
              <w:bottom w:val="single" w:sz="8" w:space="0" w:color="auto"/>
              <w:right w:val="single" w:sz="8" w:space="0" w:color="auto"/>
            </w:tcBorders>
            <w:shd w:val="clear" w:color="000000" w:fill="D9D9D9"/>
            <w:vAlign w:val="center"/>
            <w:hideMark/>
          </w:tcPr>
          <w:p w14:paraId="2C55F355"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1</w:t>
            </w:r>
          </w:p>
        </w:tc>
        <w:tc>
          <w:tcPr>
            <w:tcW w:w="248" w:type="pct"/>
            <w:tcBorders>
              <w:top w:val="single" w:sz="8" w:space="0" w:color="auto"/>
              <w:left w:val="nil"/>
              <w:bottom w:val="single" w:sz="8" w:space="0" w:color="auto"/>
              <w:right w:val="single" w:sz="8" w:space="0" w:color="auto"/>
            </w:tcBorders>
            <w:shd w:val="clear" w:color="000000" w:fill="D9D9D9"/>
            <w:vAlign w:val="center"/>
            <w:hideMark/>
          </w:tcPr>
          <w:p w14:paraId="7864D15A"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2</w:t>
            </w:r>
          </w:p>
        </w:tc>
        <w:tc>
          <w:tcPr>
            <w:tcW w:w="248" w:type="pct"/>
            <w:tcBorders>
              <w:top w:val="single" w:sz="8" w:space="0" w:color="auto"/>
              <w:left w:val="nil"/>
              <w:bottom w:val="single" w:sz="8" w:space="0" w:color="auto"/>
              <w:right w:val="single" w:sz="8" w:space="0" w:color="auto"/>
            </w:tcBorders>
            <w:shd w:val="clear" w:color="000000" w:fill="D9D9D9"/>
            <w:vAlign w:val="center"/>
            <w:hideMark/>
          </w:tcPr>
          <w:p w14:paraId="4EC062DB"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3</w:t>
            </w:r>
          </w:p>
        </w:tc>
        <w:tc>
          <w:tcPr>
            <w:tcW w:w="248" w:type="pct"/>
            <w:tcBorders>
              <w:top w:val="single" w:sz="8" w:space="0" w:color="auto"/>
              <w:left w:val="nil"/>
              <w:bottom w:val="single" w:sz="8" w:space="0" w:color="auto"/>
              <w:right w:val="single" w:sz="8" w:space="0" w:color="auto"/>
            </w:tcBorders>
            <w:shd w:val="clear" w:color="000000" w:fill="D9D9D9"/>
            <w:vAlign w:val="center"/>
            <w:hideMark/>
          </w:tcPr>
          <w:p w14:paraId="459D3A75"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4</w:t>
            </w:r>
          </w:p>
        </w:tc>
        <w:tc>
          <w:tcPr>
            <w:tcW w:w="248" w:type="pct"/>
            <w:tcBorders>
              <w:top w:val="single" w:sz="8" w:space="0" w:color="auto"/>
              <w:left w:val="nil"/>
              <w:bottom w:val="single" w:sz="8" w:space="0" w:color="auto"/>
              <w:right w:val="single" w:sz="8" w:space="0" w:color="auto"/>
            </w:tcBorders>
            <w:shd w:val="clear" w:color="000000" w:fill="D9D9D9"/>
            <w:vAlign w:val="center"/>
            <w:hideMark/>
          </w:tcPr>
          <w:p w14:paraId="3BD87E9C"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5</w:t>
            </w:r>
          </w:p>
        </w:tc>
        <w:tc>
          <w:tcPr>
            <w:tcW w:w="249" w:type="pct"/>
            <w:tcBorders>
              <w:top w:val="single" w:sz="8" w:space="0" w:color="auto"/>
              <w:left w:val="nil"/>
              <w:bottom w:val="single" w:sz="8" w:space="0" w:color="auto"/>
              <w:right w:val="single" w:sz="8" w:space="0" w:color="auto"/>
            </w:tcBorders>
            <w:shd w:val="clear" w:color="000000" w:fill="D9D9D9"/>
            <w:vAlign w:val="center"/>
            <w:hideMark/>
          </w:tcPr>
          <w:p w14:paraId="7B7DF3EB"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6</w:t>
            </w:r>
          </w:p>
        </w:tc>
        <w:tc>
          <w:tcPr>
            <w:tcW w:w="249" w:type="pct"/>
            <w:tcBorders>
              <w:top w:val="single" w:sz="8" w:space="0" w:color="auto"/>
              <w:left w:val="nil"/>
              <w:bottom w:val="single" w:sz="8" w:space="0" w:color="auto"/>
              <w:right w:val="single" w:sz="8" w:space="0" w:color="auto"/>
            </w:tcBorders>
            <w:shd w:val="clear" w:color="000000" w:fill="D9D9D9"/>
            <w:vAlign w:val="center"/>
            <w:hideMark/>
          </w:tcPr>
          <w:p w14:paraId="2A0388FD"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7</w:t>
            </w:r>
          </w:p>
        </w:tc>
        <w:tc>
          <w:tcPr>
            <w:tcW w:w="249" w:type="pct"/>
            <w:tcBorders>
              <w:top w:val="single" w:sz="8" w:space="0" w:color="auto"/>
              <w:left w:val="nil"/>
              <w:bottom w:val="single" w:sz="8" w:space="0" w:color="auto"/>
              <w:right w:val="single" w:sz="8" w:space="0" w:color="auto"/>
            </w:tcBorders>
            <w:shd w:val="clear" w:color="000000" w:fill="D9D9D9"/>
            <w:vAlign w:val="center"/>
            <w:hideMark/>
          </w:tcPr>
          <w:p w14:paraId="64AB2D3F"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8</w:t>
            </w:r>
          </w:p>
        </w:tc>
        <w:tc>
          <w:tcPr>
            <w:tcW w:w="250" w:type="pct"/>
            <w:tcBorders>
              <w:top w:val="single" w:sz="8" w:space="0" w:color="auto"/>
              <w:left w:val="nil"/>
              <w:bottom w:val="single" w:sz="8" w:space="0" w:color="auto"/>
              <w:right w:val="single" w:sz="8" w:space="0" w:color="auto"/>
            </w:tcBorders>
            <w:shd w:val="clear" w:color="000000" w:fill="D9D9D9"/>
            <w:vAlign w:val="center"/>
            <w:hideMark/>
          </w:tcPr>
          <w:p w14:paraId="15F3B3D7"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9</w:t>
            </w:r>
          </w:p>
        </w:tc>
        <w:tc>
          <w:tcPr>
            <w:tcW w:w="250" w:type="pct"/>
            <w:tcBorders>
              <w:top w:val="single" w:sz="8" w:space="0" w:color="auto"/>
              <w:left w:val="nil"/>
              <w:bottom w:val="single" w:sz="8" w:space="0" w:color="auto"/>
              <w:right w:val="single" w:sz="8" w:space="0" w:color="auto"/>
            </w:tcBorders>
            <w:shd w:val="clear" w:color="000000" w:fill="D9D9D9"/>
            <w:vAlign w:val="center"/>
            <w:hideMark/>
          </w:tcPr>
          <w:p w14:paraId="4146EC70"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10</w:t>
            </w:r>
          </w:p>
        </w:tc>
        <w:tc>
          <w:tcPr>
            <w:tcW w:w="250" w:type="pct"/>
            <w:tcBorders>
              <w:top w:val="single" w:sz="8" w:space="0" w:color="auto"/>
              <w:left w:val="nil"/>
              <w:bottom w:val="single" w:sz="8" w:space="0" w:color="auto"/>
              <w:right w:val="single" w:sz="8" w:space="0" w:color="auto"/>
            </w:tcBorders>
            <w:shd w:val="clear" w:color="000000" w:fill="D9D9D9"/>
            <w:vAlign w:val="center"/>
            <w:hideMark/>
          </w:tcPr>
          <w:p w14:paraId="58E95A67"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11</w:t>
            </w:r>
          </w:p>
        </w:tc>
        <w:tc>
          <w:tcPr>
            <w:tcW w:w="250" w:type="pct"/>
            <w:tcBorders>
              <w:top w:val="single" w:sz="8" w:space="0" w:color="auto"/>
              <w:left w:val="nil"/>
              <w:bottom w:val="single" w:sz="8" w:space="0" w:color="auto"/>
              <w:right w:val="single" w:sz="8" w:space="0" w:color="auto"/>
            </w:tcBorders>
            <w:shd w:val="clear" w:color="000000" w:fill="D9D9D9"/>
            <w:vAlign w:val="center"/>
            <w:hideMark/>
          </w:tcPr>
          <w:p w14:paraId="0B3E19D5"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12</w:t>
            </w:r>
          </w:p>
        </w:tc>
        <w:tc>
          <w:tcPr>
            <w:tcW w:w="258" w:type="pct"/>
            <w:tcBorders>
              <w:top w:val="single" w:sz="8" w:space="0" w:color="auto"/>
              <w:left w:val="nil"/>
              <w:bottom w:val="single" w:sz="8" w:space="0" w:color="auto"/>
              <w:right w:val="single" w:sz="8" w:space="0" w:color="auto"/>
            </w:tcBorders>
            <w:shd w:val="clear" w:color="000000" w:fill="D9D9D9"/>
            <w:vAlign w:val="center"/>
            <w:hideMark/>
          </w:tcPr>
          <w:p w14:paraId="6871AFE2" w14:textId="77777777" w:rsidR="008D46CE" w:rsidRPr="004D4764" w:rsidRDefault="008D46CE" w:rsidP="008E2DF0">
            <w:pPr>
              <w:spacing w:after="0" w:line="240" w:lineRule="auto"/>
              <w:jc w:val="center"/>
              <w:rPr>
                <w:rFonts w:ascii="Arial" w:eastAsia="Times New Roman" w:hAnsi="Arial" w:cs="Arial"/>
                <w:b/>
                <w:bCs/>
                <w:color w:val="0000CC"/>
                <w:sz w:val="20"/>
                <w:szCs w:val="20"/>
                <w:lang w:eastAsia="pt-BR"/>
              </w:rPr>
            </w:pPr>
            <w:r w:rsidRPr="004D4764">
              <w:rPr>
                <w:rFonts w:ascii="Arial" w:eastAsia="Times New Roman" w:hAnsi="Arial" w:cs="Arial"/>
                <w:b/>
                <w:bCs/>
                <w:color w:val="0000CC"/>
                <w:sz w:val="20"/>
                <w:szCs w:val="20"/>
                <w:lang w:eastAsia="pt-BR"/>
              </w:rPr>
              <w:t>13</w:t>
            </w:r>
          </w:p>
        </w:tc>
        <w:tc>
          <w:tcPr>
            <w:tcW w:w="817" w:type="pct"/>
            <w:vMerge/>
            <w:tcBorders>
              <w:left w:val="single" w:sz="8" w:space="0" w:color="auto"/>
              <w:bottom w:val="single" w:sz="8" w:space="0" w:color="auto"/>
              <w:right w:val="single" w:sz="8" w:space="0" w:color="auto"/>
            </w:tcBorders>
            <w:shd w:val="clear" w:color="000000" w:fill="D9D9D9"/>
            <w:vAlign w:val="center"/>
            <w:hideMark/>
          </w:tcPr>
          <w:p w14:paraId="6C755115" w14:textId="759F3054" w:rsidR="008D46CE" w:rsidRPr="004D4764" w:rsidRDefault="008D46CE" w:rsidP="008E2DF0">
            <w:pPr>
              <w:spacing w:after="0" w:line="240" w:lineRule="auto"/>
              <w:jc w:val="center"/>
              <w:rPr>
                <w:rFonts w:ascii="Arial" w:eastAsia="Times New Roman" w:hAnsi="Arial" w:cs="Arial"/>
                <w:b/>
                <w:bCs/>
                <w:color w:val="0000CC"/>
                <w:sz w:val="18"/>
                <w:szCs w:val="18"/>
                <w:lang w:eastAsia="pt-BR"/>
              </w:rPr>
            </w:pPr>
          </w:p>
        </w:tc>
      </w:tr>
      <w:tr w:rsidR="00F1084F" w:rsidRPr="004D4764" w14:paraId="76C2422A"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079D3C22"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ROA</w:t>
            </w:r>
          </w:p>
        </w:tc>
        <w:tc>
          <w:tcPr>
            <w:tcW w:w="511" w:type="pct"/>
            <w:tcBorders>
              <w:top w:val="nil"/>
              <w:left w:val="nil"/>
              <w:bottom w:val="single" w:sz="8" w:space="0" w:color="auto"/>
              <w:right w:val="single" w:sz="8" w:space="0" w:color="auto"/>
            </w:tcBorders>
            <w:shd w:val="clear" w:color="auto" w:fill="auto"/>
            <w:noWrap/>
            <w:vAlign w:val="center"/>
            <w:hideMark/>
          </w:tcPr>
          <w:p w14:paraId="3618AB0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S</w:t>
            </w:r>
          </w:p>
        </w:tc>
        <w:tc>
          <w:tcPr>
            <w:tcW w:w="245" w:type="pct"/>
            <w:tcBorders>
              <w:top w:val="nil"/>
              <w:left w:val="nil"/>
              <w:bottom w:val="single" w:sz="8" w:space="0" w:color="auto"/>
              <w:right w:val="single" w:sz="8" w:space="0" w:color="auto"/>
            </w:tcBorders>
            <w:shd w:val="clear" w:color="auto" w:fill="auto"/>
            <w:noWrap/>
            <w:vAlign w:val="center"/>
            <w:hideMark/>
          </w:tcPr>
          <w:p w14:paraId="6B65509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28D12A5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7B5206B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14D8CD1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5C41863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58C693B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9" w:type="pct"/>
            <w:tcBorders>
              <w:top w:val="nil"/>
              <w:left w:val="nil"/>
              <w:bottom w:val="single" w:sz="8" w:space="0" w:color="auto"/>
              <w:right w:val="single" w:sz="8" w:space="0" w:color="auto"/>
            </w:tcBorders>
            <w:shd w:val="clear" w:color="auto" w:fill="auto"/>
            <w:noWrap/>
            <w:vAlign w:val="center"/>
            <w:hideMark/>
          </w:tcPr>
          <w:p w14:paraId="551CD17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4D9D2FE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2243910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15207B4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1A26780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50D6D26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8" w:type="pct"/>
            <w:tcBorders>
              <w:top w:val="nil"/>
              <w:left w:val="nil"/>
              <w:bottom w:val="single" w:sz="8" w:space="0" w:color="auto"/>
              <w:right w:val="single" w:sz="8" w:space="0" w:color="auto"/>
            </w:tcBorders>
            <w:shd w:val="clear" w:color="auto" w:fill="auto"/>
            <w:noWrap/>
            <w:vAlign w:val="center"/>
            <w:hideMark/>
          </w:tcPr>
          <w:p w14:paraId="5C53501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0333D6C0" w14:textId="4F5F2312"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3,568</w:t>
            </w:r>
          </w:p>
        </w:tc>
      </w:tr>
      <w:tr w:rsidR="00F1084F" w:rsidRPr="004D4764" w14:paraId="21238F65"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15712ADE"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ROA</w:t>
            </w:r>
          </w:p>
        </w:tc>
        <w:tc>
          <w:tcPr>
            <w:tcW w:w="511" w:type="pct"/>
            <w:tcBorders>
              <w:top w:val="nil"/>
              <w:left w:val="nil"/>
              <w:bottom w:val="single" w:sz="8" w:space="0" w:color="auto"/>
              <w:right w:val="single" w:sz="8" w:space="0" w:color="auto"/>
            </w:tcBorders>
            <w:shd w:val="clear" w:color="auto" w:fill="auto"/>
            <w:noWrap/>
            <w:vAlign w:val="center"/>
            <w:hideMark/>
          </w:tcPr>
          <w:p w14:paraId="3186368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M</w:t>
            </w:r>
          </w:p>
        </w:tc>
        <w:tc>
          <w:tcPr>
            <w:tcW w:w="245" w:type="pct"/>
            <w:tcBorders>
              <w:top w:val="nil"/>
              <w:left w:val="nil"/>
              <w:bottom w:val="single" w:sz="8" w:space="0" w:color="auto"/>
              <w:right w:val="single" w:sz="8" w:space="0" w:color="auto"/>
            </w:tcBorders>
            <w:shd w:val="clear" w:color="auto" w:fill="auto"/>
            <w:noWrap/>
            <w:vAlign w:val="center"/>
            <w:hideMark/>
          </w:tcPr>
          <w:p w14:paraId="04E6B58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21CDF54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7546547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2624411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7E2B93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2FE78DD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6138CF9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5B818C7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13F636D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7A3149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76591AE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5369DF0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8" w:type="pct"/>
            <w:tcBorders>
              <w:top w:val="nil"/>
              <w:left w:val="nil"/>
              <w:bottom w:val="single" w:sz="8" w:space="0" w:color="auto"/>
              <w:right w:val="single" w:sz="8" w:space="0" w:color="auto"/>
            </w:tcBorders>
            <w:shd w:val="clear" w:color="auto" w:fill="auto"/>
            <w:noWrap/>
            <w:vAlign w:val="center"/>
            <w:hideMark/>
          </w:tcPr>
          <w:p w14:paraId="1F9E7BA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1DFA29D5" w14:textId="696BF969"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4,242</w:t>
            </w:r>
          </w:p>
        </w:tc>
      </w:tr>
      <w:tr w:rsidR="00F1084F" w:rsidRPr="004D4764" w14:paraId="165DC4BD"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6C40E650"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ROA</w:t>
            </w:r>
          </w:p>
        </w:tc>
        <w:tc>
          <w:tcPr>
            <w:tcW w:w="511" w:type="pct"/>
            <w:tcBorders>
              <w:top w:val="nil"/>
              <w:left w:val="nil"/>
              <w:bottom w:val="single" w:sz="8" w:space="0" w:color="auto"/>
              <w:right w:val="single" w:sz="8" w:space="0" w:color="auto"/>
            </w:tcBorders>
            <w:shd w:val="clear" w:color="auto" w:fill="auto"/>
            <w:noWrap/>
            <w:vAlign w:val="center"/>
            <w:hideMark/>
          </w:tcPr>
          <w:p w14:paraId="10D075F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A</w:t>
            </w:r>
          </w:p>
        </w:tc>
        <w:tc>
          <w:tcPr>
            <w:tcW w:w="245" w:type="pct"/>
            <w:tcBorders>
              <w:top w:val="nil"/>
              <w:left w:val="nil"/>
              <w:bottom w:val="single" w:sz="8" w:space="0" w:color="auto"/>
              <w:right w:val="single" w:sz="8" w:space="0" w:color="auto"/>
            </w:tcBorders>
            <w:shd w:val="clear" w:color="auto" w:fill="auto"/>
            <w:noWrap/>
            <w:vAlign w:val="center"/>
            <w:hideMark/>
          </w:tcPr>
          <w:p w14:paraId="284B262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6604802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55B6843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5FBC09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361970E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090CF8E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51B67FF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6158788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1A14C3A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0" w:type="pct"/>
            <w:tcBorders>
              <w:top w:val="nil"/>
              <w:left w:val="nil"/>
              <w:bottom w:val="single" w:sz="8" w:space="0" w:color="auto"/>
              <w:right w:val="single" w:sz="8" w:space="0" w:color="auto"/>
            </w:tcBorders>
            <w:shd w:val="clear" w:color="auto" w:fill="auto"/>
            <w:noWrap/>
            <w:vAlign w:val="center"/>
            <w:hideMark/>
          </w:tcPr>
          <w:p w14:paraId="29A3047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DEEE31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008A69A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8" w:type="pct"/>
            <w:tcBorders>
              <w:top w:val="nil"/>
              <w:left w:val="nil"/>
              <w:bottom w:val="single" w:sz="8" w:space="0" w:color="auto"/>
              <w:right w:val="single" w:sz="8" w:space="0" w:color="auto"/>
            </w:tcBorders>
            <w:shd w:val="clear" w:color="auto" w:fill="auto"/>
            <w:noWrap/>
            <w:vAlign w:val="center"/>
            <w:hideMark/>
          </w:tcPr>
          <w:p w14:paraId="5904216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0E816DCB" w14:textId="779028BB"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3,301</w:t>
            </w:r>
          </w:p>
        </w:tc>
      </w:tr>
      <w:tr w:rsidR="00F1084F" w:rsidRPr="004D4764" w14:paraId="5F91448F"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26513EC9"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ROA</w:t>
            </w:r>
          </w:p>
        </w:tc>
        <w:tc>
          <w:tcPr>
            <w:tcW w:w="511" w:type="pct"/>
            <w:tcBorders>
              <w:top w:val="nil"/>
              <w:left w:val="nil"/>
              <w:bottom w:val="single" w:sz="8" w:space="0" w:color="auto"/>
              <w:right w:val="single" w:sz="8" w:space="0" w:color="auto"/>
            </w:tcBorders>
            <w:shd w:val="clear" w:color="auto" w:fill="auto"/>
            <w:noWrap/>
            <w:vAlign w:val="center"/>
            <w:hideMark/>
          </w:tcPr>
          <w:p w14:paraId="15E25A5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w:t>
            </w:r>
          </w:p>
        </w:tc>
        <w:tc>
          <w:tcPr>
            <w:tcW w:w="245" w:type="pct"/>
            <w:tcBorders>
              <w:top w:val="nil"/>
              <w:left w:val="nil"/>
              <w:bottom w:val="single" w:sz="8" w:space="0" w:color="auto"/>
              <w:right w:val="single" w:sz="8" w:space="0" w:color="auto"/>
            </w:tcBorders>
            <w:shd w:val="clear" w:color="auto" w:fill="auto"/>
            <w:noWrap/>
            <w:vAlign w:val="center"/>
            <w:hideMark/>
          </w:tcPr>
          <w:p w14:paraId="27B1AE9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668322D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4FDD032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6CCEAF9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033AF3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69D6A09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69DB63C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208F6F2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39A73AC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5F86AC7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4C928E8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2D73516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8" w:type="pct"/>
            <w:tcBorders>
              <w:top w:val="nil"/>
              <w:left w:val="nil"/>
              <w:bottom w:val="single" w:sz="8" w:space="0" w:color="auto"/>
              <w:right w:val="single" w:sz="8" w:space="0" w:color="auto"/>
            </w:tcBorders>
            <w:shd w:val="clear" w:color="auto" w:fill="auto"/>
            <w:noWrap/>
            <w:vAlign w:val="center"/>
            <w:hideMark/>
          </w:tcPr>
          <w:p w14:paraId="3C05926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3CCEAB60" w14:textId="3555694F"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3,832</w:t>
            </w:r>
          </w:p>
        </w:tc>
      </w:tr>
      <w:tr w:rsidR="00F1084F" w:rsidRPr="004D4764" w14:paraId="4131048D"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6300151D"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ROA</w:t>
            </w:r>
          </w:p>
        </w:tc>
        <w:tc>
          <w:tcPr>
            <w:tcW w:w="511" w:type="pct"/>
            <w:tcBorders>
              <w:top w:val="nil"/>
              <w:left w:val="nil"/>
              <w:bottom w:val="single" w:sz="8" w:space="0" w:color="auto"/>
              <w:right w:val="single" w:sz="8" w:space="0" w:color="auto"/>
            </w:tcBorders>
            <w:shd w:val="clear" w:color="auto" w:fill="auto"/>
            <w:noWrap/>
            <w:vAlign w:val="center"/>
            <w:hideMark/>
          </w:tcPr>
          <w:p w14:paraId="1536DA5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T</w:t>
            </w:r>
          </w:p>
        </w:tc>
        <w:tc>
          <w:tcPr>
            <w:tcW w:w="245" w:type="pct"/>
            <w:tcBorders>
              <w:top w:val="nil"/>
              <w:left w:val="nil"/>
              <w:bottom w:val="single" w:sz="8" w:space="0" w:color="auto"/>
              <w:right w:val="single" w:sz="8" w:space="0" w:color="auto"/>
            </w:tcBorders>
            <w:shd w:val="clear" w:color="auto" w:fill="auto"/>
            <w:noWrap/>
            <w:vAlign w:val="center"/>
            <w:hideMark/>
          </w:tcPr>
          <w:p w14:paraId="74632F8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1C22DB1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003B7F7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05967D2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794B46F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9" w:type="pct"/>
            <w:tcBorders>
              <w:top w:val="nil"/>
              <w:left w:val="nil"/>
              <w:bottom w:val="single" w:sz="8" w:space="0" w:color="auto"/>
              <w:right w:val="single" w:sz="8" w:space="0" w:color="auto"/>
            </w:tcBorders>
            <w:shd w:val="clear" w:color="auto" w:fill="auto"/>
            <w:noWrap/>
            <w:vAlign w:val="center"/>
            <w:hideMark/>
          </w:tcPr>
          <w:p w14:paraId="57EE29C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66C5022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2EF10DC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70AA632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53ABDE6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037F4D6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45C99FF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8" w:type="pct"/>
            <w:tcBorders>
              <w:top w:val="nil"/>
              <w:left w:val="nil"/>
              <w:bottom w:val="single" w:sz="8" w:space="0" w:color="auto"/>
              <w:right w:val="single" w:sz="8" w:space="0" w:color="auto"/>
            </w:tcBorders>
            <w:shd w:val="clear" w:color="auto" w:fill="auto"/>
            <w:noWrap/>
            <w:vAlign w:val="center"/>
            <w:hideMark/>
          </w:tcPr>
          <w:p w14:paraId="630BADD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5219C1EA" w14:textId="6021BF95"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2,713</w:t>
            </w:r>
          </w:p>
        </w:tc>
      </w:tr>
      <w:tr w:rsidR="00F1084F" w:rsidRPr="004D4764" w14:paraId="0D78CE13"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10886733"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ROCE</w:t>
            </w:r>
          </w:p>
        </w:tc>
        <w:tc>
          <w:tcPr>
            <w:tcW w:w="511" w:type="pct"/>
            <w:tcBorders>
              <w:top w:val="nil"/>
              <w:left w:val="nil"/>
              <w:bottom w:val="single" w:sz="8" w:space="0" w:color="auto"/>
              <w:right w:val="single" w:sz="8" w:space="0" w:color="auto"/>
            </w:tcBorders>
            <w:shd w:val="clear" w:color="auto" w:fill="auto"/>
            <w:noWrap/>
            <w:vAlign w:val="center"/>
            <w:hideMark/>
          </w:tcPr>
          <w:p w14:paraId="5BEBB81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S</w:t>
            </w:r>
          </w:p>
        </w:tc>
        <w:tc>
          <w:tcPr>
            <w:tcW w:w="245" w:type="pct"/>
            <w:tcBorders>
              <w:top w:val="nil"/>
              <w:left w:val="nil"/>
              <w:bottom w:val="single" w:sz="8" w:space="0" w:color="auto"/>
              <w:right w:val="single" w:sz="8" w:space="0" w:color="auto"/>
            </w:tcBorders>
            <w:shd w:val="clear" w:color="auto" w:fill="auto"/>
            <w:noWrap/>
            <w:vAlign w:val="center"/>
            <w:hideMark/>
          </w:tcPr>
          <w:p w14:paraId="7D0121E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2F7F01A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366E151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382BF58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09767A7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21459CF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06A4B41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779D747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6E8A46E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49CF235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2A8BEAE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0" w:type="pct"/>
            <w:tcBorders>
              <w:top w:val="nil"/>
              <w:left w:val="nil"/>
              <w:bottom w:val="single" w:sz="8" w:space="0" w:color="auto"/>
              <w:right w:val="single" w:sz="8" w:space="0" w:color="auto"/>
            </w:tcBorders>
            <w:shd w:val="clear" w:color="auto" w:fill="auto"/>
            <w:noWrap/>
            <w:vAlign w:val="center"/>
            <w:hideMark/>
          </w:tcPr>
          <w:p w14:paraId="54C00E3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66ED38F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35AEC999" w14:textId="1859A70A"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2,970</w:t>
            </w:r>
          </w:p>
        </w:tc>
      </w:tr>
      <w:tr w:rsidR="00F1084F" w:rsidRPr="004D4764" w14:paraId="00C97E5D"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6E865A0F"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ROCE</w:t>
            </w:r>
          </w:p>
        </w:tc>
        <w:tc>
          <w:tcPr>
            <w:tcW w:w="511" w:type="pct"/>
            <w:tcBorders>
              <w:top w:val="nil"/>
              <w:left w:val="nil"/>
              <w:bottom w:val="single" w:sz="8" w:space="0" w:color="auto"/>
              <w:right w:val="single" w:sz="8" w:space="0" w:color="auto"/>
            </w:tcBorders>
            <w:shd w:val="clear" w:color="auto" w:fill="auto"/>
            <w:noWrap/>
            <w:vAlign w:val="center"/>
            <w:hideMark/>
          </w:tcPr>
          <w:p w14:paraId="3339E34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M</w:t>
            </w:r>
          </w:p>
        </w:tc>
        <w:tc>
          <w:tcPr>
            <w:tcW w:w="245" w:type="pct"/>
            <w:tcBorders>
              <w:top w:val="nil"/>
              <w:left w:val="nil"/>
              <w:bottom w:val="single" w:sz="8" w:space="0" w:color="auto"/>
              <w:right w:val="single" w:sz="8" w:space="0" w:color="auto"/>
            </w:tcBorders>
            <w:shd w:val="clear" w:color="auto" w:fill="auto"/>
            <w:noWrap/>
            <w:vAlign w:val="center"/>
            <w:hideMark/>
          </w:tcPr>
          <w:p w14:paraId="4ED07E3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2F8808D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10C8AED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7DE7926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37E7F9F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596C76E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311977E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3919641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1E2155F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7FEACFF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E3A547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4EC7F3C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67E03EA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20D0AEAA" w14:textId="753DCA07"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3,375</w:t>
            </w:r>
          </w:p>
        </w:tc>
      </w:tr>
      <w:tr w:rsidR="00F1084F" w:rsidRPr="004D4764" w14:paraId="5F5F125A"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4D0157A7"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ROCE</w:t>
            </w:r>
          </w:p>
        </w:tc>
        <w:tc>
          <w:tcPr>
            <w:tcW w:w="511" w:type="pct"/>
            <w:tcBorders>
              <w:top w:val="nil"/>
              <w:left w:val="nil"/>
              <w:bottom w:val="single" w:sz="8" w:space="0" w:color="auto"/>
              <w:right w:val="single" w:sz="8" w:space="0" w:color="auto"/>
            </w:tcBorders>
            <w:shd w:val="clear" w:color="auto" w:fill="auto"/>
            <w:noWrap/>
            <w:vAlign w:val="center"/>
            <w:hideMark/>
          </w:tcPr>
          <w:p w14:paraId="478C7F6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A</w:t>
            </w:r>
          </w:p>
        </w:tc>
        <w:tc>
          <w:tcPr>
            <w:tcW w:w="245" w:type="pct"/>
            <w:tcBorders>
              <w:top w:val="nil"/>
              <w:left w:val="nil"/>
              <w:bottom w:val="single" w:sz="8" w:space="0" w:color="auto"/>
              <w:right w:val="single" w:sz="8" w:space="0" w:color="auto"/>
            </w:tcBorders>
            <w:shd w:val="clear" w:color="auto" w:fill="auto"/>
            <w:noWrap/>
            <w:vAlign w:val="center"/>
            <w:hideMark/>
          </w:tcPr>
          <w:p w14:paraId="740080A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5253CE7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7424C91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4243DFC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40ECE6E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5B621CC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5DF7E73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0A6E4E2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44B7E1F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5D6581D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1A34357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5FF497F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4577726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126C49FC" w14:textId="642D841A"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3,275</w:t>
            </w:r>
          </w:p>
        </w:tc>
      </w:tr>
      <w:tr w:rsidR="00F1084F" w:rsidRPr="004D4764" w14:paraId="03C012F1"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5D4FDD50"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ROCE</w:t>
            </w:r>
          </w:p>
        </w:tc>
        <w:tc>
          <w:tcPr>
            <w:tcW w:w="511" w:type="pct"/>
            <w:tcBorders>
              <w:top w:val="nil"/>
              <w:left w:val="nil"/>
              <w:bottom w:val="single" w:sz="8" w:space="0" w:color="auto"/>
              <w:right w:val="single" w:sz="8" w:space="0" w:color="auto"/>
            </w:tcBorders>
            <w:shd w:val="clear" w:color="auto" w:fill="auto"/>
            <w:noWrap/>
            <w:vAlign w:val="center"/>
            <w:hideMark/>
          </w:tcPr>
          <w:p w14:paraId="5BEA1F0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w:t>
            </w:r>
          </w:p>
        </w:tc>
        <w:tc>
          <w:tcPr>
            <w:tcW w:w="245" w:type="pct"/>
            <w:tcBorders>
              <w:top w:val="nil"/>
              <w:left w:val="nil"/>
              <w:bottom w:val="single" w:sz="8" w:space="0" w:color="auto"/>
              <w:right w:val="single" w:sz="8" w:space="0" w:color="auto"/>
            </w:tcBorders>
            <w:shd w:val="clear" w:color="auto" w:fill="auto"/>
            <w:noWrap/>
            <w:vAlign w:val="center"/>
            <w:hideMark/>
          </w:tcPr>
          <w:p w14:paraId="3FB4342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7F412D8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027D90A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262432D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5BFFEF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41A5EAF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1533719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7198F38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13C4A90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7A94BFD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3791711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61ABE66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1AB2EAF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5CECCEA2" w14:textId="2C0DD9CE"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3,158</w:t>
            </w:r>
          </w:p>
        </w:tc>
      </w:tr>
      <w:tr w:rsidR="00F1084F" w:rsidRPr="004D4764" w14:paraId="28316D5E"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7AA36537"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ROCE</w:t>
            </w:r>
          </w:p>
        </w:tc>
        <w:tc>
          <w:tcPr>
            <w:tcW w:w="511" w:type="pct"/>
            <w:tcBorders>
              <w:top w:val="nil"/>
              <w:left w:val="nil"/>
              <w:bottom w:val="single" w:sz="8" w:space="0" w:color="auto"/>
              <w:right w:val="single" w:sz="8" w:space="0" w:color="auto"/>
            </w:tcBorders>
            <w:shd w:val="clear" w:color="auto" w:fill="auto"/>
            <w:noWrap/>
            <w:vAlign w:val="center"/>
            <w:hideMark/>
          </w:tcPr>
          <w:p w14:paraId="696EDBA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T</w:t>
            </w:r>
          </w:p>
        </w:tc>
        <w:tc>
          <w:tcPr>
            <w:tcW w:w="245" w:type="pct"/>
            <w:tcBorders>
              <w:top w:val="nil"/>
              <w:left w:val="nil"/>
              <w:bottom w:val="single" w:sz="8" w:space="0" w:color="auto"/>
              <w:right w:val="single" w:sz="8" w:space="0" w:color="auto"/>
            </w:tcBorders>
            <w:shd w:val="clear" w:color="auto" w:fill="auto"/>
            <w:noWrap/>
            <w:vAlign w:val="center"/>
            <w:hideMark/>
          </w:tcPr>
          <w:p w14:paraId="5CEC71A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75D0D60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67B0AE6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001E8A3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2EAA3F8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54549B3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4CD3DF3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7727A82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476A080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0" w:type="pct"/>
            <w:tcBorders>
              <w:top w:val="nil"/>
              <w:left w:val="nil"/>
              <w:bottom w:val="single" w:sz="8" w:space="0" w:color="auto"/>
              <w:right w:val="single" w:sz="8" w:space="0" w:color="auto"/>
            </w:tcBorders>
            <w:shd w:val="clear" w:color="auto" w:fill="auto"/>
            <w:noWrap/>
            <w:vAlign w:val="center"/>
            <w:hideMark/>
          </w:tcPr>
          <w:p w14:paraId="49C3C38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7631B01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6B3E5C1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525EEB0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1E6BCA02" w14:textId="29DB0C28"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2,943</w:t>
            </w:r>
          </w:p>
        </w:tc>
      </w:tr>
      <w:tr w:rsidR="00F1084F" w:rsidRPr="004D4764" w14:paraId="2FAF000C"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0B3D834C"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ROI</w:t>
            </w:r>
          </w:p>
        </w:tc>
        <w:tc>
          <w:tcPr>
            <w:tcW w:w="511" w:type="pct"/>
            <w:tcBorders>
              <w:top w:val="nil"/>
              <w:left w:val="nil"/>
              <w:bottom w:val="single" w:sz="8" w:space="0" w:color="auto"/>
              <w:right w:val="single" w:sz="8" w:space="0" w:color="auto"/>
            </w:tcBorders>
            <w:shd w:val="clear" w:color="auto" w:fill="auto"/>
            <w:noWrap/>
            <w:vAlign w:val="center"/>
            <w:hideMark/>
          </w:tcPr>
          <w:p w14:paraId="51E2AD6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S</w:t>
            </w:r>
          </w:p>
        </w:tc>
        <w:tc>
          <w:tcPr>
            <w:tcW w:w="245" w:type="pct"/>
            <w:tcBorders>
              <w:top w:val="nil"/>
              <w:left w:val="nil"/>
              <w:bottom w:val="single" w:sz="8" w:space="0" w:color="auto"/>
              <w:right w:val="single" w:sz="8" w:space="0" w:color="auto"/>
            </w:tcBorders>
            <w:shd w:val="clear" w:color="auto" w:fill="auto"/>
            <w:noWrap/>
            <w:vAlign w:val="center"/>
            <w:hideMark/>
          </w:tcPr>
          <w:p w14:paraId="002374D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6B45C12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6E0F003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5087C4C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0395B45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2133DBC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5D830BE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076D6A8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0B9B7D7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6728938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1AB040F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76BA046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8" w:type="pct"/>
            <w:tcBorders>
              <w:top w:val="nil"/>
              <w:left w:val="nil"/>
              <w:bottom w:val="single" w:sz="8" w:space="0" w:color="auto"/>
              <w:right w:val="single" w:sz="8" w:space="0" w:color="auto"/>
            </w:tcBorders>
            <w:shd w:val="clear" w:color="auto" w:fill="auto"/>
            <w:noWrap/>
            <w:vAlign w:val="center"/>
            <w:hideMark/>
          </w:tcPr>
          <w:p w14:paraId="59488D4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4F5FF7B7" w14:textId="442FA574"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3,416</w:t>
            </w:r>
          </w:p>
        </w:tc>
      </w:tr>
      <w:tr w:rsidR="00F1084F" w:rsidRPr="004D4764" w14:paraId="25ACC43C"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67A19AA8"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ROI</w:t>
            </w:r>
          </w:p>
        </w:tc>
        <w:tc>
          <w:tcPr>
            <w:tcW w:w="511" w:type="pct"/>
            <w:tcBorders>
              <w:top w:val="nil"/>
              <w:left w:val="nil"/>
              <w:bottom w:val="single" w:sz="8" w:space="0" w:color="auto"/>
              <w:right w:val="single" w:sz="8" w:space="0" w:color="auto"/>
            </w:tcBorders>
            <w:shd w:val="clear" w:color="auto" w:fill="auto"/>
            <w:noWrap/>
            <w:vAlign w:val="center"/>
            <w:hideMark/>
          </w:tcPr>
          <w:p w14:paraId="3DB7181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M</w:t>
            </w:r>
          </w:p>
        </w:tc>
        <w:tc>
          <w:tcPr>
            <w:tcW w:w="245" w:type="pct"/>
            <w:tcBorders>
              <w:top w:val="nil"/>
              <w:left w:val="nil"/>
              <w:bottom w:val="single" w:sz="8" w:space="0" w:color="auto"/>
              <w:right w:val="single" w:sz="8" w:space="0" w:color="auto"/>
            </w:tcBorders>
            <w:shd w:val="clear" w:color="auto" w:fill="auto"/>
            <w:noWrap/>
            <w:vAlign w:val="center"/>
            <w:hideMark/>
          </w:tcPr>
          <w:p w14:paraId="3424FEC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0A4E136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7049F48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603606A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13A91B7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598E866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4BC815A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55F2C25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5D1753C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62F706D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39CF1DE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59BA398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8" w:type="pct"/>
            <w:tcBorders>
              <w:top w:val="nil"/>
              <w:left w:val="nil"/>
              <w:bottom w:val="single" w:sz="8" w:space="0" w:color="auto"/>
              <w:right w:val="single" w:sz="8" w:space="0" w:color="auto"/>
            </w:tcBorders>
            <w:shd w:val="clear" w:color="auto" w:fill="auto"/>
            <w:noWrap/>
            <w:vAlign w:val="center"/>
            <w:hideMark/>
          </w:tcPr>
          <w:p w14:paraId="583D9C0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4E9783EC" w14:textId="4320CB3E"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3,258</w:t>
            </w:r>
          </w:p>
        </w:tc>
      </w:tr>
      <w:tr w:rsidR="00F1084F" w:rsidRPr="004D4764" w14:paraId="6C8E338D"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6FF100EB"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ROI</w:t>
            </w:r>
          </w:p>
        </w:tc>
        <w:tc>
          <w:tcPr>
            <w:tcW w:w="511" w:type="pct"/>
            <w:tcBorders>
              <w:top w:val="nil"/>
              <w:left w:val="nil"/>
              <w:bottom w:val="single" w:sz="8" w:space="0" w:color="auto"/>
              <w:right w:val="single" w:sz="8" w:space="0" w:color="auto"/>
            </w:tcBorders>
            <w:shd w:val="clear" w:color="auto" w:fill="auto"/>
            <w:noWrap/>
            <w:vAlign w:val="center"/>
            <w:hideMark/>
          </w:tcPr>
          <w:p w14:paraId="0BBD306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A</w:t>
            </w:r>
          </w:p>
        </w:tc>
        <w:tc>
          <w:tcPr>
            <w:tcW w:w="245" w:type="pct"/>
            <w:tcBorders>
              <w:top w:val="nil"/>
              <w:left w:val="nil"/>
              <w:bottom w:val="single" w:sz="8" w:space="0" w:color="auto"/>
              <w:right w:val="single" w:sz="8" w:space="0" w:color="auto"/>
            </w:tcBorders>
            <w:shd w:val="clear" w:color="auto" w:fill="auto"/>
            <w:noWrap/>
            <w:vAlign w:val="center"/>
            <w:hideMark/>
          </w:tcPr>
          <w:p w14:paraId="73F5E09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3AB4E0A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481B800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620C1F3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0616F03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390ABA1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6B91AFB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4F0FC60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2B2C781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407249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01140E8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797DF7B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8" w:type="pct"/>
            <w:tcBorders>
              <w:top w:val="nil"/>
              <w:left w:val="nil"/>
              <w:bottom w:val="single" w:sz="8" w:space="0" w:color="auto"/>
              <w:right w:val="single" w:sz="8" w:space="0" w:color="auto"/>
            </w:tcBorders>
            <w:shd w:val="clear" w:color="auto" w:fill="auto"/>
            <w:noWrap/>
            <w:vAlign w:val="center"/>
            <w:hideMark/>
          </w:tcPr>
          <w:p w14:paraId="7094AA1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124E9A9D" w14:textId="1CE823C4"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3,130</w:t>
            </w:r>
          </w:p>
        </w:tc>
      </w:tr>
      <w:tr w:rsidR="00F1084F" w:rsidRPr="004D4764" w14:paraId="18A86183"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265CA31B"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ROI</w:t>
            </w:r>
          </w:p>
        </w:tc>
        <w:tc>
          <w:tcPr>
            <w:tcW w:w="511" w:type="pct"/>
            <w:tcBorders>
              <w:top w:val="nil"/>
              <w:left w:val="nil"/>
              <w:bottom w:val="single" w:sz="8" w:space="0" w:color="auto"/>
              <w:right w:val="single" w:sz="8" w:space="0" w:color="auto"/>
            </w:tcBorders>
            <w:shd w:val="clear" w:color="auto" w:fill="auto"/>
            <w:noWrap/>
            <w:vAlign w:val="center"/>
            <w:hideMark/>
          </w:tcPr>
          <w:p w14:paraId="4AEA187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w:t>
            </w:r>
          </w:p>
        </w:tc>
        <w:tc>
          <w:tcPr>
            <w:tcW w:w="245" w:type="pct"/>
            <w:tcBorders>
              <w:top w:val="nil"/>
              <w:left w:val="nil"/>
              <w:bottom w:val="single" w:sz="8" w:space="0" w:color="auto"/>
              <w:right w:val="single" w:sz="8" w:space="0" w:color="auto"/>
            </w:tcBorders>
            <w:shd w:val="clear" w:color="auto" w:fill="auto"/>
            <w:noWrap/>
            <w:vAlign w:val="center"/>
            <w:hideMark/>
          </w:tcPr>
          <w:p w14:paraId="11B8E53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7D3E6F5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F41EF7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7F8D5F8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6D97BFE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71AAABF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3B93AD2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2B6647D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0DE0114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68038D6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B54CCF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2F47CEB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8" w:type="pct"/>
            <w:tcBorders>
              <w:top w:val="nil"/>
              <w:left w:val="nil"/>
              <w:bottom w:val="single" w:sz="8" w:space="0" w:color="auto"/>
              <w:right w:val="single" w:sz="8" w:space="0" w:color="auto"/>
            </w:tcBorders>
            <w:shd w:val="clear" w:color="auto" w:fill="auto"/>
            <w:noWrap/>
            <w:vAlign w:val="center"/>
            <w:hideMark/>
          </w:tcPr>
          <w:p w14:paraId="70D1F1C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413490EB" w14:textId="6DD074DB"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3,510</w:t>
            </w:r>
          </w:p>
        </w:tc>
      </w:tr>
      <w:tr w:rsidR="00F1084F" w:rsidRPr="004D4764" w14:paraId="438DB1CB"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0EB1A5C6"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ROI</w:t>
            </w:r>
          </w:p>
        </w:tc>
        <w:tc>
          <w:tcPr>
            <w:tcW w:w="511" w:type="pct"/>
            <w:tcBorders>
              <w:top w:val="nil"/>
              <w:left w:val="nil"/>
              <w:bottom w:val="single" w:sz="8" w:space="0" w:color="auto"/>
              <w:right w:val="single" w:sz="8" w:space="0" w:color="auto"/>
            </w:tcBorders>
            <w:shd w:val="clear" w:color="auto" w:fill="auto"/>
            <w:noWrap/>
            <w:vAlign w:val="center"/>
            <w:hideMark/>
          </w:tcPr>
          <w:p w14:paraId="503165D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T</w:t>
            </w:r>
          </w:p>
        </w:tc>
        <w:tc>
          <w:tcPr>
            <w:tcW w:w="245" w:type="pct"/>
            <w:tcBorders>
              <w:top w:val="nil"/>
              <w:left w:val="nil"/>
              <w:bottom w:val="single" w:sz="8" w:space="0" w:color="auto"/>
              <w:right w:val="single" w:sz="8" w:space="0" w:color="auto"/>
            </w:tcBorders>
            <w:shd w:val="clear" w:color="auto" w:fill="auto"/>
            <w:noWrap/>
            <w:vAlign w:val="center"/>
            <w:hideMark/>
          </w:tcPr>
          <w:p w14:paraId="121C927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6D2BC34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42EEA79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8A1674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4304444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15BBE25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63E7AE5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4A187EB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28C34D3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6776ED8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58845CF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68EF5DA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8" w:type="pct"/>
            <w:tcBorders>
              <w:top w:val="nil"/>
              <w:left w:val="nil"/>
              <w:bottom w:val="single" w:sz="8" w:space="0" w:color="auto"/>
              <w:right w:val="single" w:sz="8" w:space="0" w:color="auto"/>
            </w:tcBorders>
            <w:shd w:val="clear" w:color="auto" w:fill="auto"/>
            <w:noWrap/>
            <w:vAlign w:val="center"/>
            <w:hideMark/>
          </w:tcPr>
          <w:p w14:paraId="41E8950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12AAF535" w14:textId="71D38F34"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2,564</w:t>
            </w:r>
          </w:p>
        </w:tc>
      </w:tr>
      <w:tr w:rsidR="00F1084F" w:rsidRPr="004D4764" w14:paraId="1590A4CA"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2DEA93C9"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ROE</w:t>
            </w:r>
          </w:p>
        </w:tc>
        <w:tc>
          <w:tcPr>
            <w:tcW w:w="511" w:type="pct"/>
            <w:tcBorders>
              <w:top w:val="nil"/>
              <w:left w:val="nil"/>
              <w:bottom w:val="single" w:sz="8" w:space="0" w:color="auto"/>
              <w:right w:val="single" w:sz="8" w:space="0" w:color="auto"/>
            </w:tcBorders>
            <w:shd w:val="clear" w:color="auto" w:fill="auto"/>
            <w:noWrap/>
            <w:vAlign w:val="center"/>
            <w:hideMark/>
          </w:tcPr>
          <w:p w14:paraId="1B34541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S</w:t>
            </w:r>
          </w:p>
        </w:tc>
        <w:tc>
          <w:tcPr>
            <w:tcW w:w="245" w:type="pct"/>
            <w:tcBorders>
              <w:top w:val="nil"/>
              <w:left w:val="nil"/>
              <w:bottom w:val="single" w:sz="8" w:space="0" w:color="auto"/>
              <w:right w:val="single" w:sz="8" w:space="0" w:color="auto"/>
            </w:tcBorders>
            <w:shd w:val="clear" w:color="auto" w:fill="auto"/>
            <w:noWrap/>
            <w:vAlign w:val="center"/>
            <w:hideMark/>
          </w:tcPr>
          <w:p w14:paraId="418B00E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0CAE4BC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159DCB1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6184006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200F3B5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9" w:type="pct"/>
            <w:tcBorders>
              <w:top w:val="nil"/>
              <w:left w:val="nil"/>
              <w:bottom w:val="single" w:sz="8" w:space="0" w:color="auto"/>
              <w:right w:val="single" w:sz="8" w:space="0" w:color="auto"/>
            </w:tcBorders>
            <w:shd w:val="clear" w:color="auto" w:fill="auto"/>
            <w:noWrap/>
            <w:vAlign w:val="center"/>
            <w:hideMark/>
          </w:tcPr>
          <w:p w14:paraId="03654C7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9" w:type="pct"/>
            <w:tcBorders>
              <w:top w:val="nil"/>
              <w:left w:val="nil"/>
              <w:bottom w:val="single" w:sz="8" w:space="0" w:color="auto"/>
              <w:right w:val="single" w:sz="8" w:space="0" w:color="auto"/>
            </w:tcBorders>
            <w:shd w:val="clear" w:color="auto" w:fill="auto"/>
            <w:noWrap/>
            <w:vAlign w:val="center"/>
            <w:hideMark/>
          </w:tcPr>
          <w:p w14:paraId="6033E18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415FBF8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11435C7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603EDA1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6642235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125278C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00F1332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40444179" w14:textId="4976E491"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3,654</w:t>
            </w:r>
          </w:p>
        </w:tc>
      </w:tr>
      <w:tr w:rsidR="00F1084F" w:rsidRPr="004D4764" w14:paraId="4F7C0471"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690E928D"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ROE</w:t>
            </w:r>
          </w:p>
        </w:tc>
        <w:tc>
          <w:tcPr>
            <w:tcW w:w="511" w:type="pct"/>
            <w:tcBorders>
              <w:top w:val="nil"/>
              <w:left w:val="nil"/>
              <w:bottom w:val="single" w:sz="8" w:space="0" w:color="auto"/>
              <w:right w:val="single" w:sz="8" w:space="0" w:color="auto"/>
            </w:tcBorders>
            <w:shd w:val="clear" w:color="auto" w:fill="auto"/>
            <w:noWrap/>
            <w:vAlign w:val="center"/>
            <w:hideMark/>
          </w:tcPr>
          <w:p w14:paraId="6F191BC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M</w:t>
            </w:r>
          </w:p>
        </w:tc>
        <w:tc>
          <w:tcPr>
            <w:tcW w:w="245" w:type="pct"/>
            <w:tcBorders>
              <w:top w:val="nil"/>
              <w:left w:val="nil"/>
              <w:bottom w:val="single" w:sz="8" w:space="0" w:color="auto"/>
              <w:right w:val="single" w:sz="8" w:space="0" w:color="auto"/>
            </w:tcBorders>
            <w:shd w:val="clear" w:color="auto" w:fill="auto"/>
            <w:noWrap/>
            <w:vAlign w:val="center"/>
            <w:hideMark/>
          </w:tcPr>
          <w:p w14:paraId="314B014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257DAB6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6124A23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570337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4C72E5A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6EE1CCF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9" w:type="pct"/>
            <w:tcBorders>
              <w:top w:val="nil"/>
              <w:left w:val="nil"/>
              <w:bottom w:val="single" w:sz="8" w:space="0" w:color="auto"/>
              <w:right w:val="single" w:sz="8" w:space="0" w:color="auto"/>
            </w:tcBorders>
            <w:shd w:val="clear" w:color="auto" w:fill="auto"/>
            <w:noWrap/>
            <w:vAlign w:val="center"/>
            <w:hideMark/>
          </w:tcPr>
          <w:p w14:paraId="6781765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6CA5306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183DFE7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1D57CD3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4C684A0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57EC342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1B9A691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0DBE1017" w14:textId="2AFBEE9E"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3,748</w:t>
            </w:r>
          </w:p>
        </w:tc>
      </w:tr>
      <w:tr w:rsidR="00F1084F" w:rsidRPr="004D4764" w14:paraId="47193CF5"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63C344D5"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ROE</w:t>
            </w:r>
          </w:p>
        </w:tc>
        <w:tc>
          <w:tcPr>
            <w:tcW w:w="511" w:type="pct"/>
            <w:tcBorders>
              <w:top w:val="nil"/>
              <w:left w:val="nil"/>
              <w:bottom w:val="single" w:sz="8" w:space="0" w:color="auto"/>
              <w:right w:val="single" w:sz="8" w:space="0" w:color="auto"/>
            </w:tcBorders>
            <w:shd w:val="clear" w:color="auto" w:fill="auto"/>
            <w:noWrap/>
            <w:vAlign w:val="center"/>
            <w:hideMark/>
          </w:tcPr>
          <w:p w14:paraId="55347AC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A</w:t>
            </w:r>
          </w:p>
        </w:tc>
        <w:tc>
          <w:tcPr>
            <w:tcW w:w="245" w:type="pct"/>
            <w:tcBorders>
              <w:top w:val="nil"/>
              <w:left w:val="nil"/>
              <w:bottom w:val="single" w:sz="8" w:space="0" w:color="auto"/>
              <w:right w:val="single" w:sz="8" w:space="0" w:color="auto"/>
            </w:tcBorders>
            <w:shd w:val="clear" w:color="auto" w:fill="auto"/>
            <w:noWrap/>
            <w:vAlign w:val="center"/>
            <w:hideMark/>
          </w:tcPr>
          <w:p w14:paraId="5957884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0E14C18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4D51EDF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B22782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5468CAE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533C21F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9" w:type="pct"/>
            <w:tcBorders>
              <w:top w:val="nil"/>
              <w:left w:val="nil"/>
              <w:bottom w:val="single" w:sz="8" w:space="0" w:color="auto"/>
              <w:right w:val="single" w:sz="8" w:space="0" w:color="auto"/>
            </w:tcBorders>
            <w:shd w:val="clear" w:color="auto" w:fill="auto"/>
            <w:noWrap/>
            <w:vAlign w:val="center"/>
            <w:hideMark/>
          </w:tcPr>
          <w:p w14:paraId="44EF966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36691A6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79268B0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0" w:type="pct"/>
            <w:tcBorders>
              <w:top w:val="nil"/>
              <w:left w:val="nil"/>
              <w:bottom w:val="single" w:sz="8" w:space="0" w:color="auto"/>
              <w:right w:val="single" w:sz="8" w:space="0" w:color="auto"/>
            </w:tcBorders>
            <w:shd w:val="clear" w:color="auto" w:fill="auto"/>
            <w:noWrap/>
            <w:vAlign w:val="center"/>
            <w:hideMark/>
          </w:tcPr>
          <w:p w14:paraId="56AF77E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2498EC4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19AC710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0779C7B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65F019C3" w14:textId="2F4E53DB"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3,200</w:t>
            </w:r>
          </w:p>
        </w:tc>
      </w:tr>
      <w:tr w:rsidR="00F1084F" w:rsidRPr="004D4764" w14:paraId="3B3F732E"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2E446B28"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ROE</w:t>
            </w:r>
          </w:p>
        </w:tc>
        <w:tc>
          <w:tcPr>
            <w:tcW w:w="511" w:type="pct"/>
            <w:tcBorders>
              <w:top w:val="nil"/>
              <w:left w:val="nil"/>
              <w:bottom w:val="single" w:sz="8" w:space="0" w:color="auto"/>
              <w:right w:val="single" w:sz="8" w:space="0" w:color="auto"/>
            </w:tcBorders>
            <w:shd w:val="clear" w:color="auto" w:fill="auto"/>
            <w:noWrap/>
            <w:vAlign w:val="center"/>
            <w:hideMark/>
          </w:tcPr>
          <w:p w14:paraId="11CFA37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w:t>
            </w:r>
          </w:p>
        </w:tc>
        <w:tc>
          <w:tcPr>
            <w:tcW w:w="245" w:type="pct"/>
            <w:tcBorders>
              <w:top w:val="nil"/>
              <w:left w:val="nil"/>
              <w:bottom w:val="single" w:sz="8" w:space="0" w:color="auto"/>
              <w:right w:val="single" w:sz="8" w:space="0" w:color="auto"/>
            </w:tcBorders>
            <w:shd w:val="clear" w:color="auto" w:fill="auto"/>
            <w:noWrap/>
            <w:vAlign w:val="center"/>
            <w:hideMark/>
          </w:tcPr>
          <w:p w14:paraId="65BDEB9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4203A28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207FB28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DF0741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6CA2F6D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9" w:type="pct"/>
            <w:tcBorders>
              <w:top w:val="nil"/>
              <w:left w:val="nil"/>
              <w:bottom w:val="single" w:sz="8" w:space="0" w:color="auto"/>
              <w:right w:val="single" w:sz="8" w:space="0" w:color="auto"/>
            </w:tcBorders>
            <w:shd w:val="clear" w:color="auto" w:fill="auto"/>
            <w:noWrap/>
            <w:vAlign w:val="center"/>
            <w:hideMark/>
          </w:tcPr>
          <w:p w14:paraId="42E4777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9" w:type="pct"/>
            <w:tcBorders>
              <w:top w:val="nil"/>
              <w:left w:val="nil"/>
              <w:bottom w:val="single" w:sz="8" w:space="0" w:color="auto"/>
              <w:right w:val="single" w:sz="8" w:space="0" w:color="auto"/>
            </w:tcBorders>
            <w:shd w:val="clear" w:color="auto" w:fill="auto"/>
            <w:noWrap/>
            <w:vAlign w:val="center"/>
            <w:hideMark/>
          </w:tcPr>
          <w:p w14:paraId="51C6DBB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54E858D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70A4397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73E825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41C4A0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2C51E93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5D6D56B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46A4CC53" w14:textId="270962A9"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3,375</w:t>
            </w:r>
          </w:p>
        </w:tc>
      </w:tr>
      <w:tr w:rsidR="00F1084F" w:rsidRPr="004D4764" w14:paraId="4BD23405"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0C327C30"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ROE</w:t>
            </w:r>
          </w:p>
        </w:tc>
        <w:tc>
          <w:tcPr>
            <w:tcW w:w="511" w:type="pct"/>
            <w:tcBorders>
              <w:top w:val="nil"/>
              <w:left w:val="nil"/>
              <w:bottom w:val="single" w:sz="8" w:space="0" w:color="auto"/>
              <w:right w:val="single" w:sz="8" w:space="0" w:color="auto"/>
            </w:tcBorders>
            <w:shd w:val="clear" w:color="auto" w:fill="auto"/>
            <w:noWrap/>
            <w:vAlign w:val="center"/>
            <w:hideMark/>
          </w:tcPr>
          <w:p w14:paraId="07D2F41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T</w:t>
            </w:r>
          </w:p>
        </w:tc>
        <w:tc>
          <w:tcPr>
            <w:tcW w:w="245" w:type="pct"/>
            <w:tcBorders>
              <w:top w:val="nil"/>
              <w:left w:val="nil"/>
              <w:bottom w:val="single" w:sz="8" w:space="0" w:color="auto"/>
              <w:right w:val="single" w:sz="8" w:space="0" w:color="auto"/>
            </w:tcBorders>
            <w:shd w:val="clear" w:color="auto" w:fill="auto"/>
            <w:noWrap/>
            <w:vAlign w:val="center"/>
            <w:hideMark/>
          </w:tcPr>
          <w:p w14:paraId="42E9CD4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1E73D60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CE5E8A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7B1C793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0E63CFB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9" w:type="pct"/>
            <w:tcBorders>
              <w:top w:val="nil"/>
              <w:left w:val="nil"/>
              <w:bottom w:val="single" w:sz="8" w:space="0" w:color="auto"/>
              <w:right w:val="single" w:sz="8" w:space="0" w:color="auto"/>
            </w:tcBorders>
            <w:shd w:val="clear" w:color="auto" w:fill="auto"/>
            <w:noWrap/>
            <w:vAlign w:val="center"/>
            <w:hideMark/>
          </w:tcPr>
          <w:p w14:paraId="2624359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9" w:type="pct"/>
            <w:tcBorders>
              <w:top w:val="nil"/>
              <w:left w:val="nil"/>
              <w:bottom w:val="single" w:sz="8" w:space="0" w:color="auto"/>
              <w:right w:val="single" w:sz="8" w:space="0" w:color="auto"/>
            </w:tcBorders>
            <w:shd w:val="clear" w:color="auto" w:fill="auto"/>
            <w:noWrap/>
            <w:vAlign w:val="center"/>
            <w:hideMark/>
          </w:tcPr>
          <w:p w14:paraId="5628855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6B916B1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44C672E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0C32D31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14D83A8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4648F5A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7803CCA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44CEC7C2" w14:textId="50270AD6"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2,850</w:t>
            </w:r>
          </w:p>
        </w:tc>
      </w:tr>
      <w:tr w:rsidR="00F1084F" w:rsidRPr="004D4764" w14:paraId="4E181E19"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5A2275C9"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EVA</w:t>
            </w:r>
          </w:p>
        </w:tc>
        <w:tc>
          <w:tcPr>
            <w:tcW w:w="511" w:type="pct"/>
            <w:tcBorders>
              <w:top w:val="nil"/>
              <w:left w:val="nil"/>
              <w:bottom w:val="single" w:sz="8" w:space="0" w:color="auto"/>
              <w:right w:val="single" w:sz="8" w:space="0" w:color="auto"/>
            </w:tcBorders>
            <w:shd w:val="clear" w:color="auto" w:fill="auto"/>
            <w:noWrap/>
            <w:vAlign w:val="center"/>
            <w:hideMark/>
          </w:tcPr>
          <w:p w14:paraId="770D954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S</w:t>
            </w:r>
          </w:p>
        </w:tc>
        <w:tc>
          <w:tcPr>
            <w:tcW w:w="245" w:type="pct"/>
            <w:tcBorders>
              <w:top w:val="nil"/>
              <w:left w:val="nil"/>
              <w:bottom w:val="single" w:sz="8" w:space="0" w:color="auto"/>
              <w:right w:val="single" w:sz="8" w:space="0" w:color="auto"/>
            </w:tcBorders>
            <w:shd w:val="clear" w:color="auto" w:fill="auto"/>
            <w:noWrap/>
            <w:vAlign w:val="center"/>
            <w:hideMark/>
          </w:tcPr>
          <w:p w14:paraId="5F24CF4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22300A9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2813271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8" w:type="pct"/>
            <w:tcBorders>
              <w:top w:val="nil"/>
              <w:left w:val="nil"/>
              <w:bottom w:val="single" w:sz="8" w:space="0" w:color="auto"/>
              <w:right w:val="single" w:sz="8" w:space="0" w:color="auto"/>
            </w:tcBorders>
            <w:shd w:val="clear" w:color="auto" w:fill="auto"/>
            <w:noWrap/>
            <w:vAlign w:val="center"/>
            <w:hideMark/>
          </w:tcPr>
          <w:p w14:paraId="01D0385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2C0EFD6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9" w:type="pct"/>
            <w:tcBorders>
              <w:top w:val="nil"/>
              <w:left w:val="nil"/>
              <w:bottom w:val="single" w:sz="8" w:space="0" w:color="auto"/>
              <w:right w:val="single" w:sz="8" w:space="0" w:color="auto"/>
            </w:tcBorders>
            <w:shd w:val="clear" w:color="auto" w:fill="auto"/>
            <w:noWrap/>
            <w:vAlign w:val="center"/>
            <w:hideMark/>
          </w:tcPr>
          <w:p w14:paraId="561D674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9" w:type="pct"/>
            <w:tcBorders>
              <w:top w:val="nil"/>
              <w:left w:val="nil"/>
              <w:bottom w:val="single" w:sz="8" w:space="0" w:color="auto"/>
              <w:right w:val="single" w:sz="8" w:space="0" w:color="auto"/>
            </w:tcBorders>
            <w:shd w:val="clear" w:color="auto" w:fill="auto"/>
            <w:noWrap/>
            <w:vAlign w:val="center"/>
            <w:hideMark/>
          </w:tcPr>
          <w:p w14:paraId="410F615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06150A1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7030C78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50" w:type="pct"/>
            <w:tcBorders>
              <w:top w:val="nil"/>
              <w:left w:val="nil"/>
              <w:bottom w:val="single" w:sz="8" w:space="0" w:color="auto"/>
              <w:right w:val="single" w:sz="8" w:space="0" w:color="auto"/>
            </w:tcBorders>
            <w:shd w:val="clear" w:color="auto" w:fill="auto"/>
            <w:noWrap/>
            <w:vAlign w:val="center"/>
            <w:hideMark/>
          </w:tcPr>
          <w:p w14:paraId="1A63889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777B0CB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46A309B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77B79D0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5A10B5B7" w14:textId="5D50D3F0"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2,967</w:t>
            </w:r>
          </w:p>
        </w:tc>
      </w:tr>
      <w:tr w:rsidR="00F1084F" w:rsidRPr="004D4764" w14:paraId="3B98C385"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0E477F26"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EVA</w:t>
            </w:r>
          </w:p>
        </w:tc>
        <w:tc>
          <w:tcPr>
            <w:tcW w:w="511" w:type="pct"/>
            <w:tcBorders>
              <w:top w:val="nil"/>
              <w:left w:val="nil"/>
              <w:bottom w:val="single" w:sz="8" w:space="0" w:color="auto"/>
              <w:right w:val="single" w:sz="8" w:space="0" w:color="auto"/>
            </w:tcBorders>
            <w:shd w:val="clear" w:color="auto" w:fill="auto"/>
            <w:noWrap/>
            <w:vAlign w:val="center"/>
            <w:hideMark/>
          </w:tcPr>
          <w:p w14:paraId="67E5950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M</w:t>
            </w:r>
          </w:p>
        </w:tc>
        <w:tc>
          <w:tcPr>
            <w:tcW w:w="245" w:type="pct"/>
            <w:tcBorders>
              <w:top w:val="nil"/>
              <w:left w:val="nil"/>
              <w:bottom w:val="single" w:sz="8" w:space="0" w:color="auto"/>
              <w:right w:val="single" w:sz="8" w:space="0" w:color="auto"/>
            </w:tcBorders>
            <w:shd w:val="clear" w:color="auto" w:fill="auto"/>
            <w:noWrap/>
            <w:vAlign w:val="center"/>
            <w:hideMark/>
          </w:tcPr>
          <w:p w14:paraId="6D92ADD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2F2406D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1426678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8" w:type="pct"/>
            <w:tcBorders>
              <w:top w:val="nil"/>
              <w:left w:val="nil"/>
              <w:bottom w:val="single" w:sz="8" w:space="0" w:color="auto"/>
              <w:right w:val="single" w:sz="8" w:space="0" w:color="auto"/>
            </w:tcBorders>
            <w:shd w:val="clear" w:color="auto" w:fill="auto"/>
            <w:noWrap/>
            <w:vAlign w:val="center"/>
            <w:hideMark/>
          </w:tcPr>
          <w:p w14:paraId="205F6E1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080ED7A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3C73C1B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3FDC3F9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7F81163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163F28C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100D506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9D2A35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50D1EABF"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20277190"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243C626D" w14:textId="17D8B88C"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3,184</w:t>
            </w:r>
          </w:p>
        </w:tc>
      </w:tr>
      <w:tr w:rsidR="00F1084F" w:rsidRPr="004D4764" w14:paraId="616ACDD5"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6E918993"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EVA</w:t>
            </w:r>
          </w:p>
        </w:tc>
        <w:tc>
          <w:tcPr>
            <w:tcW w:w="511" w:type="pct"/>
            <w:tcBorders>
              <w:top w:val="nil"/>
              <w:left w:val="nil"/>
              <w:bottom w:val="single" w:sz="8" w:space="0" w:color="auto"/>
              <w:right w:val="single" w:sz="8" w:space="0" w:color="auto"/>
            </w:tcBorders>
            <w:shd w:val="clear" w:color="auto" w:fill="auto"/>
            <w:noWrap/>
            <w:vAlign w:val="center"/>
            <w:hideMark/>
          </w:tcPr>
          <w:p w14:paraId="6057B87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A</w:t>
            </w:r>
          </w:p>
        </w:tc>
        <w:tc>
          <w:tcPr>
            <w:tcW w:w="245" w:type="pct"/>
            <w:tcBorders>
              <w:top w:val="nil"/>
              <w:left w:val="nil"/>
              <w:bottom w:val="single" w:sz="8" w:space="0" w:color="auto"/>
              <w:right w:val="single" w:sz="8" w:space="0" w:color="auto"/>
            </w:tcBorders>
            <w:shd w:val="clear" w:color="auto" w:fill="auto"/>
            <w:noWrap/>
            <w:vAlign w:val="center"/>
            <w:hideMark/>
          </w:tcPr>
          <w:p w14:paraId="204BEAE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1B801CB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1CDADFD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8" w:type="pct"/>
            <w:tcBorders>
              <w:top w:val="nil"/>
              <w:left w:val="nil"/>
              <w:bottom w:val="single" w:sz="8" w:space="0" w:color="auto"/>
              <w:right w:val="single" w:sz="8" w:space="0" w:color="auto"/>
            </w:tcBorders>
            <w:shd w:val="clear" w:color="auto" w:fill="auto"/>
            <w:noWrap/>
            <w:vAlign w:val="center"/>
            <w:hideMark/>
          </w:tcPr>
          <w:p w14:paraId="13CB086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6F0D9567"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77298FA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1078974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7D4FDBF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7BB5E7B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50" w:type="pct"/>
            <w:tcBorders>
              <w:top w:val="nil"/>
              <w:left w:val="nil"/>
              <w:bottom w:val="single" w:sz="8" w:space="0" w:color="auto"/>
              <w:right w:val="single" w:sz="8" w:space="0" w:color="auto"/>
            </w:tcBorders>
            <w:shd w:val="clear" w:color="auto" w:fill="auto"/>
            <w:noWrap/>
            <w:vAlign w:val="center"/>
            <w:hideMark/>
          </w:tcPr>
          <w:p w14:paraId="0C877429"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437FF52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1EEDA69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1E1D20F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5E864DFD" w14:textId="76B77396"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3,358</w:t>
            </w:r>
          </w:p>
        </w:tc>
      </w:tr>
      <w:tr w:rsidR="00F1084F" w:rsidRPr="004D4764" w14:paraId="18E8490B"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596745EF"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EVA</w:t>
            </w:r>
          </w:p>
        </w:tc>
        <w:tc>
          <w:tcPr>
            <w:tcW w:w="511" w:type="pct"/>
            <w:tcBorders>
              <w:top w:val="nil"/>
              <w:left w:val="nil"/>
              <w:bottom w:val="single" w:sz="8" w:space="0" w:color="auto"/>
              <w:right w:val="single" w:sz="8" w:space="0" w:color="auto"/>
            </w:tcBorders>
            <w:shd w:val="clear" w:color="auto" w:fill="auto"/>
            <w:noWrap/>
            <w:vAlign w:val="center"/>
            <w:hideMark/>
          </w:tcPr>
          <w:p w14:paraId="69F2CEB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R</w:t>
            </w:r>
          </w:p>
        </w:tc>
        <w:tc>
          <w:tcPr>
            <w:tcW w:w="245" w:type="pct"/>
            <w:tcBorders>
              <w:top w:val="nil"/>
              <w:left w:val="nil"/>
              <w:bottom w:val="single" w:sz="8" w:space="0" w:color="auto"/>
              <w:right w:val="single" w:sz="8" w:space="0" w:color="auto"/>
            </w:tcBorders>
            <w:shd w:val="clear" w:color="auto" w:fill="auto"/>
            <w:noWrap/>
            <w:vAlign w:val="center"/>
            <w:hideMark/>
          </w:tcPr>
          <w:p w14:paraId="22F0599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8" w:type="pct"/>
            <w:tcBorders>
              <w:top w:val="nil"/>
              <w:left w:val="nil"/>
              <w:bottom w:val="single" w:sz="8" w:space="0" w:color="auto"/>
              <w:right w:val="single" w:sz="8" w:space="0" w:color="auto"/>
            </w:tcBorders>
            <w:shd w:val="clear" w:color="auto" w:fill="auto"/>
            <w:noWrap/>
            <w:vAlign w:val="center"/>
            <w:hideMark/>
          </w:tcPr>
          <w:p w14:paraId="79A9779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755D496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8" w:type="pct"/>
            <w:tcBorders>
              <w:top w:val="nil"/>
              <w:left w:val="nil"/>
              <w:bottom w:val="single" w:sz="8" w:space="0" w:color="auto"/>
              <w:right w:val="single" w:sz="8" w:space="0" w:color="auto"/>
            </w:tcBorders>
            <w:shd w:val="clear" w:color="auto" w:fill="auto"/>
            <w:noWrap/>
            <w:vAlign w:val="center"/>
            <w:hideMark/>
          </w:tcPr>
          <w:p w14:paraId="16D69A5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41ECAB7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2F79D6B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9" w:type="pct"/>
            <w:tcBorders>
              <w:top w:val="nil"/>
              <w:left w:val="nil"/>
              <w:bottom w:val="single" w:sz="8" w:space="0" w:color="auto"/>
              <w:right w:val="single" w:sz="8" w:space="0" w:color="auto"/>
            </w:tcBorders>
            <w:shd w:val="clear" w:color="auto" w:fill="auto"/>
            <w:noWrap/>
            <w:vAlign w:val="center"/>
            <w:hideMark/>
          </w:tcPr>
          <w:p w14:paraId="702FA51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9" w:type="pct"/>
            <w:tcBorders>
              <w:top w:val="nil"/>
              <w:left w:val="nil"/>
              <w:bottom w:val="single" w:sz="8" w:space="0" w:color="auto"/>
              <w:right w:val="single" w:sz="8" w:space="0" w:color="auto"/>
            </w:tcBorders>
            <w:shd w:val="clear" w:color="auto" w:fill="auto"/>
            <w:noWrap/>
            <w:vAlign w:val="center"/>
            <w:hideMark/>
          </w:tcPr>
          <w:p w14:paraId="6EDE39E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5E61249E"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4FC6B46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15041962"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594E740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31C62FE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1B29427C" w14:textId="2C2E7166"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3,542</w:t>
            </w:r>
          </w:p>
        </w:tc>
      </w:tr>
      <w:tr w:rsidR="00F1084F" w:rsidRPr="004D4764" w14:paraId="6ADC486B" w14:textId="77777777" w:rsidTr="00F1084F">
        <w:trPr>
          <w:trHeight w:val="315"/>
        </w:trPr>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2246F51A" w14:textId="77777777" w:rsidR="00F1084F" w:rsidRPr="004D4764" w:rsidRDefault="00F1084F" w:rsidP="008E2DF0">
            <w:pPr>
              <w:spacing w:after="0" w:line="240" w:lineRule="auto"/>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EVA</w:t>
            </w:r>
          </w:p>
        </w:tc>
        <w:tc>
          <w:tcPr>
            <w:tcW w:w="511" w:type="pct"/>
            <w:tcBorders>
              <w:top w:val="nil"/>
              <w:left w:val="nil"/>
              <w:bottom w:val="single" w:sz="8" w:space="0" w:color="auto"/>
              <w:right w:val="single" w:sz="8" w:space="0" w:color="auto"/>
            </w:tcBorders>
            <w:shd w:val="clear" w:color="auto" w:fill="auto"/>
            <w:noWrap/>
            <w:vAlign w:val="center"/>
            <w:hideMark/>
          </w:tcPr>
          <w:p w14:paraId="1735B29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T</w:t>
            </w:r>
          </w:p>
        </w:tc>
        <w:tc>
          <w:tcPr>
            <w:tcW w:w="245" w:type="pct"/>
            <w:tcBorders>
              <w:top w:val="nil"/>
              <w:left w:val="nil"/>
              <w:bottom w:val="single" w:sz="8" w:space="0" w:color="auto"/>
              <w:right w:val="single" w:sz="8" w:space="0" w:color="auto"/>
            </w:tcBorders>
            <w:shd w:val="clear" w:color="auto" w:fill="auto"/>
            <w:noWrap/>
            <w:vAlign w:val="center"/>
            <w:hideMark/>
          </w:tcPr>
          <w:p w14:paraId="021079D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4D1FB933"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8" w:type="pct"/>
            <w:tcBorders>
              <w:top w:val="nil"/>
              <w:left w:val="nil"/>
              <w:bottom w:val="single" w:sz="8" w:space="0" w:color="auto"/>
              <w:right w:val="single" w:sz="8" w:space="0" w:color="auto"/>
            </w:tcBorders>
            <w:shd w:val="clear" w:color="auto" w:fill="auto"/>
            <w:noWrap/>
            <w:vAlign w:val="center"/>
            <w:hideMark/>
          </w:tcPr>
          <w:p w14:paraId="5510AFEC"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48" w:type="pct"/>
            <w:tcBorders>
              <w:top w:val="nil"/>
              <w:left w:val="nil"/>
              <w:bottom w:val="single" w:sz="8" w:space="0" w:color="auto"/>
              <w:right w:val="single" w:sz="8" w:space="0" w:color="auto"/>
            </w:tcBorders>
            <w:shd w:val="clear" w:color="auto" w:fill="auto"/>
            <w:noWrap/>
            <w:vAlign w:val="center"/>
            <w:hideMark/>
          </w:tcPr>
          <w:p w14:paraId="7C39CBC5"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48" w:type="pct"/>
            <w:tcBorders>
              <w:top w:val="nil"/>
              <w:left w:val="nil"/>
              <w:bottom w:val="single" w:sz="8" w:space="0" w:color="auto"/>
              <w:right w:val="single" w:sz="8" w:space="0" w:color="auto"/>
            </w:tcBorders>
            <w:shd w:val="clear" w:color="auto" w:fill="auto"/>
            <w:noWrap/>
            <w:vAlign w:val="center"/>
            <w:hideMark/>
          </w:tcPr>
          <w:p w14:paraId="504B390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249" w:type="pct"/>
            <w:tcBorders>
              <w:top w:val="nil"/>
              <w:left w:val="nil"/>
              <w:bottom w:val="single" w:sz="8" w:space="0" w:color="auto"/>
              <w:right w:val="single" w:sz="8" w:space="0" w:color="auto"/>
            </w:tcBorders>
            <w:shd w:val="clear" w:color="auto" w:fill="auto"/>
            <w:noWrap/>
            <w:vAlign w:val="center"/>
            <w:hideMark/>
          </w:tcPr>
          <w:p w14:paraId="70D6BFB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49" w:type="pct"/>
            <w:tcBorders>
              <w:top w:val="nil"/>
              <w:left w:val="nil"/>
              <w:bottom w:val="single" w:sz="8" w:space="0" w:color="auto"/>
              <w:right w:val="single" w:sz="8" w:space="0" w:color="auto"/>
            </w:tcBorders>
            <w:shd w:val="clear" w:color="auto" w:fill="auto"/>
            <w:noWrap/>
            <w:vAlign w:val="center"/>
            <w:hideMark/>
          </w:tcPr>
          <w:p w14:paraId="7984CB74"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2</w:t>
            </w:r>
          </w:p>
        </w:tc>
        <w:tc>
          <w:tcPr>
            <w:tcW w:w="249" w:type="pct"/>
            <w:tcBorders>
              <w:top w:val="nil"/>
              <w:left w:val="nil"/>
              <w:bottom w:val="single" w:sz="8" w:space="0" w:color="auto"/>
              <w:right w:val="single" w:sz="8" w:space="0" w:color="auto"/>
            </w:tcBorders>
            <w:shd w:val="clear" w:color="auto" w:fill="auto"/>
            <w:noWrap/>
            <w:vAlign w:val="center"/>
            <w:hideMark/>
          </w:tcPr>
          <w:p w14:paraId="767E1F8B"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5F8D01D1"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1</w:t>
            </w:r>
          </w:p>
        </w:tc>
        <w:tc>
          <w:tcPr>
            <w:tcW w:w="250" w:type="pct"/>
            <w:tcBorders>
              <w:top w:val="nil"/>
              <w:left w:val="nil"/>
              <w:bottom w:val="single" w:sz="8" w:space="0" w:color="auto"/>
              <w:right w:val="single" w:sz="8" w:space="0" w:color="auto"/>
            </w:tcBorders>
            <w:shd w:val="clear" w:color="auto" w:fill="auto"/>
            <w:noWrap/>
            <w:vAlign w:val="center"/>
            <w:hideMark/>
          </w:tcPr>
          <w:p w14:paraId="3F8BA58A"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0" w:type="pct"/>
            <w:tcBorders>
              <w:top w:val="nil"/>
              <w:left w:val="nil"/>
              <w:bottom w:val="single" w:sz="8" w:space="0" w:color="auto"/>
              <w:right w:val="single" w:sz="8" w:space="0" w:color="auto"/>
            </w:tcBorders>
            <w:shd w:val="clear" w:color="auto" w:fill="auto"/>
            <w:noWrap/>
            <w:vAlign w:val="center"/>
            <w:hideMark/>
          </w:tcPr>
          <w:p w14:paraId="6B5A6736"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5</w:t>
            </w:r>
          </w:p>
        </w:tc>
        <w:tc>
          <w:tcPr>
            <w:tcW w:w="250" w:type="pct"/>
            <w:tcBorders>
              <w:top w:val="nil"/>
              <w:left w:val="nil"/>
              <w:bottom w:val="single" w:sz="8" w:space="0" w:color="auto"/>
              <w:right w:val="single" w:sz="8" w:space="0" w:color="auto"/>
            </w:tcBorders>
            <w:shd w:val="clear" w:color="auto" w:fill="auto"/>
            <w:noWrap/>
            <w:vAlign w:val="center"/>
            <w:hideMark/>
          </w:tcPr>
          <w:p w14:paraId="063678C8"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4</w:t>
            </w:r>
          </w:p>
        </w:tc>
        <w:tc>
          <w:tcPr>
            <w:tcW w:w="258" w:type="pct"/>
            <w:tcBorders>
              <w:top w:val="nil"/>
              <w:left w:val="nil"/>
              <w:bottom w:val="single" w:sz="8" w:space="0" w:color="auto"/>
              <w:right w:val="single" w:sz="8" w:space="0" w:color="auto"/>
            </w:tcBorders>
            <w:shd w:val="clear" w:color="auto" w:fill="auto"/>
            <w:noWrap/>
            <w:vAlign w:val="center"/>
            <w:hideMark/>
          </w:tcPr>
          <w:p w14:paraId="72C4555D" w14:textId="77777777" w:rsidR="00F1084F" w:rsidRPr="004D4764" w:rsidRDefault="00F1084F" w:rsidP="008E2DF0">
            <w:pPr>
              <w:spacing w:after="0" w:line="240" w:lineRule="auto"/>
              <w:jc w:val="center"/>
              <w:rPr>
                <w:rFonts w:ascii="Arial" w:eastAsia="Times New Roman" w:hAnsi="Arial" w:cs="Arial"/>
                <w:color w:val="0000CC"/>
                <w:sz w:val="20"/>
                <w:szCs w:val="20"/>
                <w:lang w:eastAsia="pt-BR"/>
              </w:rPr>
            </w:pPr>
            <w:r w:rsidRPr="004D4764">
              <w:rPr>
                <w:rFonts w:ascii="Arial" w:eastAsia="Times New Roman" w:hAnsi="Arial" w:cs="Arial"/>
                <w:color w:val="0000CC"/>
                <w:sz w:val="20"/>
                <w:szCs w:val="20"/>
                <w:lang w:eastAsia="pt-BR"/>
              </w:rPr>
              <w:t>3</w:t>
            </w:r>
          </w:p>
        </w:tc>
        <w:tc>
          <w:tcPr>
            <w:tcW w:w="817" w:type="pct"/>
            <w:tcBorders>
              <w:top w:val="nil"/>
              <w:left w:val="single" w:sz="8" w:space="0" w:color="auto"/>
              <w:bottom w:val="single" w:sz="8" w:space="0" w:color="auto"/>
              <w:right w:val="single" w:sz="8" w:space="0" w:color="auto"/>
            </w:tcBorders>
            <w:shd w:val="clear" w:color="000000" w:fill="D9D9D9"/>
            <w:noWrap/>
            <w:vAlign w:val="center"/>
            <w:hideMark/>
          </w:tcPr>
          <w:p w14:paraId="710BC047" w14:textId="67159B5E" w:rsidR="00F1084F" w:rsidRPr="004D4764" w:rsidRDefault="00F1084F" w:rsidP="008E2DF0">
            <w:pPr>
              <w:spacing w:after="0" w:line="240" w:lineRule="auto"/>
              <w:jc w:val="center"/>
              <w:rPr>
                <w:rFonts w:ascii="Arial" w:eastAsia="Times New Roman" w:hAnsi="Arial" w:cs="Arial"/>
                <w:b/>
                <w:bCs/>
                <w:color w:val="0000CC"/>
                <w:sz w:val="20"/>
                <w:szCs w:val="20"/>
                <w:lang w:eastAsia="pt-BR"/>
              </w:rPr>
            </w:pPr>
            <w:r w:rsidRPr="00F1084F">
              <w:rPr>
                <w:rFonts w:ascii="Arial" w:eastAsia="Times New Roman" w:hAnsi="Arial" w:cs="Arial"/>
                <w:b/>
                <w:bCs/>
                <w:color w:val="0000CC"/>
                <w:sz w:val="20"/>
                <w:szCs w:val="20"/>
                <w:lang w:eastAsia="pt-BR"/>
              </w:rPr>
              <w:t>2,774</w:t>
            </w:r>
          </w:p>
        </w:tc>
      </w:tr>
    </w:tbl>
    <w:p w14:paraId="30AAABD4" w14:textId="3DECAAFA" w:rsidR="004B6451" w:rsidRPr="00023DCA" w:rsidRDefault="00915C9F" w:rsidP="00023DCA">
      <w:pPr>
        <w:tabs>
          <w:tab w:val="left" w:pos="0"/>
          <w:tab w:val="left" w:pos="709"/>
        </w:tabs>
        <w:spacing w:before="120" w:after="240" w:line="240" w:lineRule="auto"/>
        <w:jc w:val="center"/>
        <w:rPr>
          <w:rFonts w:ascii="Arial" w:hAnsi="Arial" w:cs="Arial"/>
          <w:sz w:val="20"/>
          <w:szCs w:val="20"/>
        </w:rPr>
      </w:pPr>
      <w:r>
        <w:rPr>
          <w:rFonts w:ascii="Arial" w:hAnsi="Arial" w:cs="Arial"/>
          <w:sz w:val="20"/>
          <w:szCs w:val="20"/>
        </w:rPr>
        <w:t>F</w:t>
      </w:r>
      <w:r w:rsidR="004B6451">
        <w:rPr>
          <w:rFonts w:ascii="Arial" w:hAnsi="Arial" w:cs="Arial"/>
          <w:sz w:val="20"/>
          <w:szCs w:val="20"/>
        </w:rPr>
        <w:t>onte: Elaborado pelos Autores (2021)</w:t>
      </w:r>
    </w:p>
    <w:sectPr w:rsidR="004B6451" w:rsidRPr="00023DCA" w:rsidSect="001E7ABC">
      <w:headerReference w:type="default" r:id="rId19"/>
      <w:footerReference w:type="default" r:id="rId2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EB78A" w14:textId="77777777" w:rsidR="00930EF7" w:rsidRDefault="00930EF7" w:rsidP="004555FD">
      <w:pPr>
        <w:spacing w:after="0" w:line="240" w:lineRule="auto"/>
      </w:pPr>
      <w:r>
        <w:separator/>
      </w:r>
    </w:p>
  </w:endnote>
  <w:endnote w:type="continuationSeparator" w:id="0">
    <w:p w14:paraId="771012F6" w14:textId="77777777" w:rsidR="00930EF7" w:rsidRDefault="00930EF7" w:rsidP="0045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597370"/>
      <w:docPartObj>
        <w:docPartGallery w:val="Page Numbers (Bottom of Page)"/>
        <w:docPartUnique/>
      </w:docPartObj>
    </w:sdtPr>
    <w:sdtContent>
      <w:p w14:paraId="506065E8" w14:textId="2EA1E378" w:rsidR="00E7496F" w:rsidRDefault="00E7496F">
        <w:pPr>
          <w:pStyle w:val="Rodap"/>
          <w:jc w:val="right"/>
        </w:pPr>
        <w:r>
          <w:fldChar w:fldCharType="begin"/>
        </w:r>
        <w:r>
          <w:instrText>PAGE   \* MERGEFORMAT</w:instrText>
        </w:r>
        <w:r>
          <w:fldChar w:fldCharType="separate"/>
        </w:r>
        <w:r w:rsidR="006123D1">
          <w:rPr>
            <w:noProof/>
          </w:rPr>
          <w:t>22</w:t>
        </w:r>
        <w:r>
          <w:fldChar w:fldCharType="end"/>
        </w:r>
      </w:p>
    </w:sdtContent>
  </w:sdt>
  <w:p w14:paraId="45745FE5" w14:textId="77777777" w:rsidR="00E7496F" w:rsidRDefault="00E749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B0438" w14:textId="77777777" w:rsidR="00930EF7" w:rsidRDefault="00930EF7" w:rsidP="004555FD">
      <w:pPr>
        <w:spacing w:after="0" w:line="240" w:lineRule="auto"/>
      </w:pPr>
      <w:r>
        <w:separator/>
      </w:r>
    </w:p>
  </w:footnote>
  <w:footnote w:type="continuationSeparator" w:id="0">
    <w:p w14:paraId="1D3B3D1D" w14:textId="77777777" w:rsidR="00930EF7" w:rsidRDefault="00930EF7" w:rsidP="00455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8BA83" w14:textId="1ECBDC8A" w:rsidR="00E7496F" w:rsidRDefault="00E7496F">
    <w:pPr>
      <w:pStyle w:val="Cabealho"/>
      <w:jc w:val="right"/>
    </w:pPr>
  </w:p>
  <w:p w14:paraId="66D91FC0" w14:textId="77777777" w:rsidR="00E7496F" w:rsidRDefault="00E749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F2E"/>
    <w:multiLevelType w:val="hybridMultilevel"/>
    <w:tmpl w:val="14E4EE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211843"/>
    <w:multiLevelType w:val="hybridMultilevel"/>
    <w:tmpl w:val="CF7EC3D6"/>
    <w:lvl w:ilvl="0" w:tplc="04160017">
      <w:start w:val="1"/>
      <w:numFmt w:val="lowerLetter"/>
      <w:lvlText w:val="%1)"/>
      <w:lvlJc w:val="left"/>
      <w:pPr>
        <w:ind w:left="360" w:hanging="360"/>
      </w:pPr>
    </w:lvl>
    <w:lvl w:ilvl="1" w:tplc="93D87034">
      <w:start w:val="1"/>
      <w:numFmt w:val="upp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nsid w:val="0CEA0C89"/>
    <w:multiLevelType w:val="multilevel"/>
    <w:tmpl w:val="2E4ED2AC"/>
    <w:lvl w:ilvl="0">
      <w:start w:val="1"/>
      <w:numFmt w:val="decimal"/>
      <w:pStyle w:val="Ttulo1"/>
      <w:lvlText w:val="%1."/>
      <w:lvlJc w:val="left"/>
      <w:pPr>
        <w:ind w:left="720" w:hanging="360"/>
      </w:pPr>
    </w:lvl>
    <w:lvl w:ilvl="1">
      <w:start w:val="1"/>
      <w:numFmt w:val="decimal"/>
      <w:pStyle w:val="Ttulo2"/>
      <w:isLgl/>
      <w:lvlText w:val="%1.%2."/>
      <w:lvlJc w:val="left"/>
      <w:pPr>
        <w:ind w:left="2549" w:hanging="7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351CBE"/>
    <w:multiLevelType w:val="hybridMultilevel"/>
    <w:tmpl w:val="AE86D8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1F384C35"/>
    <w:multiLevelType w:val="hybridMultilevel"/>
    <w:tmpl w:val="3404D6A6"/>
    <w:lvl w:ilvl="0" w:tplc="CEB6BC88">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41F64F2"/>
    <w:multiLevelType w:val="hybridMultilevel"/>
    <w:tmpl w:val="8DEC018A"/>
    <w:lvl w:ilvl="0" w:tplc="0EF41FDC">
      <w:start w:val="2"/>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4CE34A9"/>
    <w:multiLevelType w:val="hybridMultilevel"/>
    <w:tmpl w:val="D722B66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2A7F0A36"/>
    <w:multiLevelType w:val="hybridMultilevel"/>
    <w:tmpl w:val="FF40E8C2"/>
    <w:lvl w:ilvl="0" w:tplc="B5FE669C">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ACE4931"/>
    <w:multiLevelType w:val="multilevel"/>
    <w:tmpl w:val="42D2E2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71261EC"/>
    <w:multiLevelType w:val="hybridMultilevel"/>
    <w:tmpl w:val="96D4AFD8"/>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31E0962"/>
    <w:multiLevelType w:val="hybridMultilevel"/>
    <w:tmpl w:val="F8A8C6FC"/>
    <w:lvl w:ilvl="0" w:tplc="5F7EEB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45645319"/>
    <w:multiLevelType w:val="hybridMultilevel"/>
    <w:tmpl w:val="7432449E"/>
    <w:lvl w:ilvl="0" w:tplc="498CE06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45A1708E"/>
    <w:multiLevelType w:val="hybridMultilevel"/>
    <w:tmpl w:val="60DAF70C"/>
    <w:lvl w:ilvl="0" w:tplc="5686AC96">
      <w:start w:val="1"/>
      <w:numFmt w:val="lowerRoman"/>
      <w:lvlText w:val="%1."/>
      <w:lvlJc w:val="left"/>
      <w:pPr>
        <w:ind w:left="720" w:hanging="720"/>
      </w:pPr>
      <w:rPr>
        <w:i/>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nsid w:val="47B00097"/>
    <w:multiLevelType w:val="hybridMultilevel"/>
    <w:tmpl w:val="B2DAC6F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nsid w:val="48AE7CCD"/>
    <w:multiLevelType w:val="hybridMultilevel"/>
    <w:tmpl w:val="12C6B3B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5">
    <w:nsid w:val="4FE673AB"/>
    <w:multiLevelType w:val="hybridMultilevel"/>
    <w:tmpl w:val="527A68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5B587DCE"/>
    <w:multiLevelType w:val="hybridMultilevel"/>
    <w:tmpl w:val="5A747E08"/>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7">
    <w:nsid w:val="60805DEC"/>
    <w:multiLevelType w:val="hybridMultilevel"/>
    <w:tmpl w:val="561016C2"/>
    <w:lvl w:ilvl="0" w:tplc="53EC1D8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674F05D4"/>
    <w:multiLevelType w:val="hybridMultilevel"/>
    <w:tmpl w:val="70CCD582"/>
    <w:lvl w:ilvl="0" w:tplc="0416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6AD114F0"/>
    <w:multiLevelType w:val="hybridMultilevel"/>
    <w:tmpl w:val="DFC41D8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6F0A303F"/>
    <w:multiLevelType w:val="hybridMultilevel"/>
    <w:tmpl w:val="B48CD196"/>
    <w:lvl w:ilvl="0" w:tplc="FACC2D50">
      <w:start w:val="1"/>
      <w:numFmt w:val="lowerLetter"/>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0BA6103"/>
    <w:multiLevelType w:val="hybridMultilevel"/>
    <w:tmpl w:val="CEE253FE"/>
    <w:lvl w:ilvl="0" w:tplc="D6D2DBB8">
      <w:start w:val="3"/>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53307ED"/>
    <w:multiLevelType w:val="hybridMultilevel"/>
    <w:tmpl w:val="84BCB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nsid w:val="7CF21185"/>
    <w:multiLevelType w:val="hybridMultilevel"/>
    <w:tmpl w:val="08FE4C46"/>
    <w:lvl w:ilvl="0" w:tplc="B8D8EC5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17"/>
  </w:num>
  <w:num w:numId="6">
    <w:abstractNumId w:val="11"/>
  </w:num>
  <w:num w:numId="7">
    <w:abstractNumId w:val="2"/>
  </w:num>
  <w:num w:numId="8">
    <w:abstractNumId w:val="4"/>
  </w:num>
  <w:num w:numId="9">
    <w:abstractNumId w:val="5"/>
  </w:num>
  <w:num w:numId="10">
    <w:abstractNumId w:val="6"/>
  </w:num>
  <w:num w:numId="11">
    <w:abstractNumId w:val="9"/>
  </w:num>
  <w:num w:numId="12">
    <w:abstractNumId w:val="21"/>
  </w:num>
  <w:num w:numId="13">
    <w:abstractNumId w:val="15"/>
  </w:num>
  <w:num w:numId="14">
    <w:abstractNumId w:val="10"/>
  </w:num>
  <w:num w:numId="15">
    <w:abstractNumId w:val="19"/>
  </w:num>
  <w:num w:numId="16">
    <w:abstractNumId w:val="23"/>
  </w:num>
  <w:num w:numId="17">
    <w:abstractNumId w:val="13"/>
  </w:num>
  <w:num w:numId="18">
    <w:abstractNumId w:val="14"/>
  </w:num>
  <w:num w:numId="19">
    <w:abstractNumId w:val="16"/>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2"/>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5F"/>
    <w:rsid w:val="000003E0"/>
    <w:rsid w:val="00001E11"/>
    <w:rsid w:val="00002641"/>
    <w:rsid w:val="00003F9B"/>
    <w:rsid w:val="000045D6"/>
    <w:rsid w:val="00004AFA"/>
    <w:rsid w:val="0000635F"/>
    <w:rsid w:val="00007AE5"/>
    <w:rsid w:val="00010843"/>
    <w:rsid w:val="00010E63"/>
    <w:rsid w:val="000122BB"/>
    <w:rsid w:val="00013325"/>
    <w:rsid w:val="00015B53"/>
    <w:rsid w:val="000218F5"/>
    <w:rsid w:val="00021A9E"/>
    <w:rsid w:val="00022544"/>
    <w:rsid w:val="000225B0"/>
    <w:rsid w:val="00023471"/>
    <w:rsid w:val="00023DCA"/>
    <w:rsid w:val="000247C3"/>
    <w:rsid w:val="000249AC"/>
    <w:rsid w:val="000249ED"/>
    <w:rsid w:val="00025727"/>
    <w:rsid w:val="00025AE9"/>
    <w:rsid w:val="00026845"/>
    <w:rsid w:val="00026918"/>
    <w:rsid w:val="00026D48"/>
    <w:rsid w:val="00026E82"/>
    <w:rsid w:val="00030280"/>
    <w:rsid w:val="0003216F"/>
    <w:rsid w:val="00032D34"/>
    <w:rsid w:val="00034DD8"/>
    <w:rsid w:val="00036268"/>
    <w:rsid w:val="000375C1"/>
    <w:rsid w:val="00040602"/>
    <w:rsid w:val="00041409"/>
    <w:rsid w:val="00041C68"/>
    <w:rsid w:val="0004371E"/>
    <w:rsid w:val="00044052"/>
    <w:rsid w:val="00044AB8"/>
    <w:rsid w:val="00051AEC"/>
    <w:rsid w:val="00053C55"/>
    <w:rsid w:val="00054E82"/>
    <w:rsid w:val="000560F1"/>
    <w:rsid w:val="00056ABA"/>
    <w:rsid w:val="00056F65"/>
    <w:rsid w:val="00057554"/>
    <w:rsid w:val="00061874"/>
    <w:rsid w:val="0006187B"/>
    <w:rsid w:val="000618A7"/>
    <w:rsid w:val="00061FFF"/>
    <w:rsid w:val="0006236B"/>
    <w:rsid w:val="00062D51"/>
    <w:rsid w:val="00062F74"/>
    <w:rsid w:val="00064545"/>
    <w:rsid w:val="000647A3"/>
    <w:rsid w:val="00065F97"/>
    <w:rsid w:val="0006684B"/>
    <w:rsid w:val="0007011A"/>
    <w:rsid w:val="00070E14"/>
    <w:rsid w:val="00072032"/>
    <w:rsid w:val="000725AE"/>
    <w:rsid w:val="000774A4"/>
    <w:rsid w:val="00080D79"/>
    <w:rsid w:val="00081545"/>
    <w:rsid w:val="0008182B"/>
    <w:rsid w:val="000822DE"/>
    <w:rsid w:val="00082680"/>
    <w:rsid w:val="00083769"/>
    <w:rsid w:val="00083B6C"/>
    <w:rsid w:val="00083E75"/>
    <w:rsid w:val="00083EFA"/>
    <w:rsid w:val="00087782"/>
    <w:rsid w:val="00090719"/>
    <w:rsid w:val="0009222E"/>
    <w:rsid w:val="00092409"/>
    <w:rsid w:val="000926B1"/>
    <w:rsid w:val="0009390B"/>
    <w:rsid w:val="00094667"/>
    <w:rsid w:val="000A02FA"/>
    <w:rsid w:val="000A16FE"/>
    <w:rsid w:val="000A1E2D"/>
    <w:rsid w:val="000A37F5"/>
    <w:rsid w:val="000A39DA"/>
    <w:rsid w:val="000A48BA"/>
    <w:rsid w:val="000A4B4A"/>
    <w:rsid w:val="000A7332"/>
    <w:rsid w:val="000B1242"/>
    <w:rsid w:val="000B177E"/>
    <w:rsid w:val="000B1796"/>
    <w:rsid w:val="000B1801"/>
    <w:rsid w:val="000B36F7"/>
    <w:rsid w:val="000B3B94"/>
    <w:rsid w:val="000B3F8A"/>
    <w:rsid w:val="000B661A"/>
    <w:rsid w:val="000B6A3D"/>
    <w:rsid w:val="000B746C"/>
    <w:rsid w:val="000B7932"/>
    <w:rsid w:val="000C0485"/>
    <w:rsid w:val="000C1717"/>
    <w:rsid w:val="000C1ED4"/>
    <w:rsid w:val="000C2555"/>
    <w:rsid w:val="000C258E"/>
    <w:rsid w:val="000C3554"/>
    <w:rsid w:val="000C471E"/>
    <w:rsid w:val="000C4CA2"/>
    <w:rsid w:val="000C4CE4"/>
    <w:rsid w:val="000C5A84"/>
    <w:rsid w:val="000C5C8D"/>
    <w:rsid w:val="000D0B27"/>
    <w:rsid w:val="000D2265"/>
    <w:rsid w:val="000D3209"/>
    <w:rsid w:val="000D4AE5"/>
    <w:rsid w:val="000D52DC"/>
    <w:rsid w:val="000D66BE"/>
    <w:rsid w:val="000D6B23"/>
    <w:rsid w:val="000D6E21"/>
    <w:rsid w:val="000D76A0"/>
    <w:rsid w:val="000E02B1"/>
    <w:rsid w:val="000E069B"/>
    <w:rsid w:val="000E1B9B"/>
    <w:rsid w:val="000E20F5"/>
    <w:rsid w:val="000E2E48"/>
    <w:rsid w:val="000E4322"/>
    <w:rsid w:val="000E509A"/>
    <w:rsid w:val="000E5B1A"/>
    <w:rsid w:val="000E74C9"/>
    <w:rsid w:val="000E74F6"/>
    <w:rsid w:val="000E7D66"/>
    <w:rsid w:val="000F5731"/>
    <w:rsid w:val="0010080D"/>
    <w:rsid w:val="00101CC2"/>
    <w:rsid w:val="0010212F"/>
    <w:rsid w:val="00103005"/>
    <w:rsid w:val="001033B4"/>
    <w:rsid w:val="001035BC"/>
    <w:rsid w:val="00105756"/>
    <w:rsid w:val="00106413"/>
    <w:rsid w:val="00106D9D"/>
    <w:rsid w:val="00110BF6"/>
    <w:rsid w:val="00111497"/>
    <w:rsid w:val="00112704"/>
    <w:rsid w:val="0011338E"/>
    <w:rsid w:val="00113E31"/>
    <w:rsid w:val="001144F0"/>
    <w:rsid w:val="00114CE9"/>
    <w:rsid w:val="001151FA"/>
    <w:rsid w:val="00115259"/>
    <w:rsid w:val="00116049"/>
    <w:rsid w:val="00116E94"/>
    <w:rsid w:val="001176D8"/>
    <w:rsid w:val="001178AA"/>
    <w:rsid w:val="00120DB2"/>
    <w:rsid w:val="001251CB"/>
    <w:rsid w:val="001252D1"/>
    <w:rsid w:val="00126FBC"/>
    <w:rsid w:val="00127F03"/>
    <w:rsid w:val="001303FA"/>
    <w:rsid w:val="00130C9D"/>
    <w:rsid w:val="0013389A"/>
    <w:rsid w:val="0013582E"/>
    <w:rsid w:val="001421A0"/>
    <w:rsid w:val="0014288E"/>
    <w:rsid w:val="00142B6C"/>
    <w:rsid w:val="00144CB6"/>
    <w:rsid w:val="0014583C"/>
    <w:rsid w:val="00146E6D"/>
    <w:rsid w:val="00147532"/>
    <w:rsid w:val="00147F1F"/>
    <w:rsid w:val="00150094"/>
    <w:rsid w:val="001502AC"/>
    <w:rsid w:val="00150F69"/>
    <w:rsid w:val="0015140E"/>
    <w:rsid w:val="00151C7B"/>
    <w:rsid w:val="00152369"/>
    <w:rsid w:val="00152B0B"/>
    <w:rsid w:val="00153B5A"/>
    <w:rsid w:val="001564CD"/>
    <w:rsid w:val="00156F6A"/>
    <w:rsid w:val="00157B66"/>
    <w:rsid w:val="001605A6"/>
    <w:rsid w:val="00161F19"/>
    <w:rsid w:val="00162571"/>
    <w:rsid w:val="00162B19"/>
    <w:rsid w:val="00167593"/>
    <w:rsid w:val="001677D9"/>
    <w:rsid w:val="001701D0"/>
    <w:rsid w:val="001707A6"/>
    <w:rsid w:val="001707E8"/>
    <w:rsid w:val="00170964"/>
    <w:rsid w:val="00171CDC"/>
    <w:rsid w:val="00172DE2"/>
    <w:rsid w:val="001738C8"/>
    <w:rsid w:val="00173944"/>
    <w:rsid w:val="001747DE"/>
    <w:rsid w:val="001750DA"/>
    <w:rsid w:val="00175862"/>
    <w:rsid w:val="00176852"/>
    <w:rsid w:val="001769C7"/>
    <w:rsid w:val="00180B0E"/>
    <w:rsid w:val="00180D50"/>
    <w:rsid w:val="00182734"/>
    <w:rsid w:val="00183355"/>
    <w:rsid w:val="00187FA2"/>
    <w:rsid w:val="001917A3"/>
    <w:rsid w:val="00192C17"/>
    <w:rsid w:val="001944F0"/>
    <w:rsid w:val="00195813"/>
    <w:rsid w:val="00196083"/>
    <w:rsid w:val="00196C47"/>
    <w:rsid w:val="0019771E"/>
    <w:rsid w:val="001A128F"/>
    <w:rsid w:val="001A2998"/>
    <w:rsid w:val="001A2DCE"/>
    <w:rsid w:val="001A4A22"/>
    <w:rsid w:val="001B0405"/>
    <w:rsid w:val="001B1428"/>
    <w:rsid w:val="001B1CF4"/>
    <w:rsid w:val="001B4F67"/>
    <w:rsid w:val="001B7201"/>
    <w:rsid w:val="001B72E9"/>
    <w:rsid w:val="001B77C9"/>
    <w:rsid w:val="001C4E59"/>
    <w:rsid w:val="001C5098"/>
    <w:rsid w:val="001C50F9"/>
    <w:rsid w:val="001C6B24"/>
    <w:rsid w:val="001D0042"/>
    <w:rsid w:val="001D03C6"/>
    <w:rsid w:val="001D0CC2"/>
    <w:rsid w:val="001D42A6"/>
    <w:rsid w:val="001D465A"/>
    <w:rsid w:val="001D66F8"/>
    <w:rsid w:val="001D696D"/>
    <w:rsid w:val="001D6EFD"/>
    <w:rsid w:val="001D73E7"/>
    <w:rsid w:val="001D7592"/>
    <w:rsid w:val="001D7B71"/>
    <w:rsid w:val="001E0F92"/>
    <w:rsid w:val="001E1535"/>
    <w:rsid w:val="001E3109"/>
    <w:rsid w:val="001E4115"/>
    <w:rsid w:val="001E64EE"/>
    <w:rsid w:val="001E7ABC"/>
    <w:rsid w:val="001E7EE7"/>
    <w:rsid w:val="001F0C11"/>
    <w:rsid w:val="001F22E1"/>
    <w:rsid w:val="001F2DF7"/>
    <w:rsid w:val="001F45B8"/>
    <w:rsid w:val="001F58E1"/>
    <w:rsid w:val="001F5BEA"/>
    <w:rsid w:val="001F6113"/>
    <w:rsid w:val="001F6257"/>
    <w:rsid w:val="001F7A3D"/>
    <w:rsid w:val="001F7EDD"/>
    <w:rsid w:val="00200703"/>
    <w:rsid w:val="00200EA3"/>
    <w:rsid w:val="002029FE"/>
    <w:rsid w:val="00203569"/>
    <w:rsid w:val="00203816"/>
    <w:rsid w:val="00205599"/>
    <w:rsid w:val="0020681A"/>
    <w:rsid w:val="00207BE8"/>
    <w:rsid w:val="00210953"/>
    <w:rsid w:val="00213B45"/>
    <w:rsid w:val="00214FED"/>
    <w:rsid w:val="002164C0"/>
    <w:rsid w:val="00217573"/>
    <w:rsid w:val="00220EBE"/>
    <w:rsid w:val="00220FFE"/>
    <w:rsid w:val="0022166A"/>
    <w:rsid w:val="00221CE5"/>
    <w:rsid w:val="00221E3B"/>
    <w:rsid w:val="00223722"/>
    <w:rsid w:val="0022494E"/>
    <w:rsid w:val="00227515"/>
    <w:rsid w:val="00227817"/>
    <w:rsid w:val="00232003"/>
    <w:rsid w:val="00232154"/>
    <w:rsid w:val="002324C6"/>
    <w:rsid w:val="00232D15"/>
    <w:rsid w:val="00233D9F"/>
    <w:rsid w:val="00234054"/>
    <w:rsid w:val="00237039"/>
    <w:rsid w:val="002402A9"/>
    <w:rsid w:val="00240D88"/>
    <w:rsid w:val="00240F46"/>
    <w:rsid w:val="00241A19"/>
    <w:rsid w:val="00244039"/>
    <w:rsid w:val="002459D3"/>
    <w:rsid w:val="002502F3"/>
    <w:rsid w:val="002511AF"/>
    <w:rsid w:val="002518FB"/>
    <w:rsid w:val="002550B9"/>
    <w:rsid w:val="00260571"/>
    <w:rsid w:val="00261857"/>
    <w:rsid w:val="00261FDD"/>
    <w:rsid w:val="00262FA8"/>
    <w:rsid w:val="002633A0"/>
    <w:rsid w:val="00263BE1"/>
    <w:rsid w:val="00263C3B"/>
    <w:rsid w:val="0026618D"/>
    <w:rsid w:val="00266D1F"/>
    <w:rsid w:val="00267C8A"/>
    <w:rsid w:val="00267CD3"/>
    <w:rsid w:val="00270F85"/>
    <w:rsid w:val="0027121A"/>
    <w:rsid w:val="002714C3"/>
    <w:rsid w:val="002732BD"/>
    <w:rsid w:val="002751C2"/>
    <w:rsid w:val="002757D4"/>
    <w:rsid w:val="00275A24"/>
    <w:rsid w:val="00276AC4"/>
    <w:rsid w:val="002778CB"/>
    <w:rsid w:val="002779A8"/>
    <w:rsid w:val="00280EAB"/>
    <w:rsid w:val="0028112A"/>
    <w:rsid w:val="002822B4"/>
    <w:rsid w:val="002824DF"/>
    <w:rsid w:val="00282E0B"/>
    <w:rsid w:val="00282F71"/>
    <w:rsid w:val="00283CB4"/>
    <w:rsid w:val="00284CF4"/>
    <w:rsid w:val="00285573"/>
    <w:rsid w:val="00286FD3"/>
    <w:rsid w:val="00287C50"/>
    <w:rsid w:val="00290FB2"/>
    <w:rsid w:val="0029141B"/>
    <w:rsid w:val="00293400"/>
    <w:rsid w:val="00293647"/>
    <w:rsid w:val="0029696B"/>
    <w:rsid w:val="00297F23"/>
    <w:rsid w:val="002A131C"/>
    <w:rsid w:val="002A2BD1"/>
    <w:rsid w:val="002A62E2"/>
    <w:rsid w:val="002A70D9"/>
    <w:rsid w:val="002B13C2"/>
    <w:rsid w:val="002B1704"/>
    <w:rsid w:val="002B2665"/>
    <w:rsid w:val="002B36CC"/>
    <w:rsid w:val="002B3E6E"/>
    <w:rsid w:val="002B41A2"/>
    <w:rsid w:val="002B54DD"/>
    <w:rsid w:val="002C0561"/>
    <w:rsid w:val="002C0F8D"/>
    <w:rsid w:val="002C24F7"/>
    <w:rsid w:val="002C264D"/>
    <w:rsid w:val="002C3816"/>
    <w:rsid w:val="002C5223"/>
    <w:rsid w:val="002C59B9"/>
    <w:rsid w:val="002C68E6"/>
    <w:rsid w:val="002C6AB3"/>
    <w:rsid w:val="002C6D42"/>
    <w:rsid w:val="002C7D2F"/>
    <w:rsid w:val="002D07D4"/>
    <w:rsid w:val="002D237A"/>
    <w:rsid w:val="002D34DF"/>
    <w:rsid w:val="002D3D19"/>
    <w:rsid w:val="002D4B19"/>
    <w:rsid w:val="002D4D3F"/>
    <w:rsid w:val="002D537C"/>
    <w:rsid w:val="002D548F"/>
    <w:rsid w:val="002D6A65"/>
    <w:rsid w:val="002D7971"/>
    <w:rsid w:val="002E22DE"/>
    <w:rsid w:val="002E34BF"/>
    <w:rsid w:val="002E3908"/>
    <w:rsid w:val="002E4ED9"/>
    <w:rsid w:val="002E5023"/>
    <w:rsid w:val="002E6DE3"/>
    <w:rsid w:val="002F0E0E"/>
    <w:rsid w:val="002F1396"/>
    <w:rsid w:val="002F670E"/>
    <w:rsid w:val="002F6F5B"/>
    <w:rsid w:val="003012B3"/>
    <w:rsid w:val="003045B5"/>
    <w:rsid w:val="00306926"/>
    <w:rsid w:val="00306941"/>
    <w:rsid w:val="00311933"/>
    <w:rsid w:val="00312160"/>
    <w:rsid w:val="003129A9"/>
    <w:rsid w:val="00313742"/>
    <w:rsid w:val="00313E24"/>
    <w:rsid w:val="00314378"/>
    <w:rsid w:val="0031489F"/>
    <w:rsid w:val="00316AB0"/>
    <w:rsid w:val="00317761"/>
    <w:rsid w:val="003206F7"/>
    <w:rsid w:val="00320D87"/>
    <w:rsid w:val="003223B4"/>
    <w:rsid w:val="0032255E"/>
    <w:rsid w:val="00322948"/>
    <w:rsid w:val="00322956"/>
    <w:rsid w:val="00323878"/>
    <w:rsid w:val="003241CB"/>
    <w:rsid w:val="0032600D"/>
    <w:rsid w:val="0032602D"/>
    <w:rsid w:val="00326673"/>
    <w:rsid w:val="0032671A"/>
    <w:rsid w:val="003269BD"/>
    <w:rsid w:val="003270C0"/>
    <w:rsid w:val="00327A0A"/>
    <w:rsid w:val="003306C9"/>
    <w:rsid w:val="0033095D"/>
    <w:rsid w:val="003309C9"/>
    <w:rsid w:val="00330A87"/>
    <w:rsid w:val="003319E0"/>
    <w:rsid w:val="00332F6E"/>
    <w:rsid w:val="0034135D"/>
    <w:rsid w:val="00342709"/>
    <w:rsid w:val="00342BDC"/>
    <w:rsid w:val="00342E9B"/>
    <w:rsid w:val="00345440"/>
    <w:rsid w:val="003458CB"/>
    <w:rsid w:val="00345DB2"/>
    <w:rsid w:val="0034628C"/>
    <w:rsid w:val="00347466"/>
    <w:rsid w:val="0035035D"/>
    <w:rsid w:val="00351EFB"/>
    <w:rsid w:val="0035303D"/>
    <w:rsid w:val="003534CD"/>
    <w:rsid w:val="00354DEC"/>
    <w:rsid w:val="0036095E"/>
    <w:rsid w:val="0036196A"/>
    <w:rsid w:val="0036206A"/>
    <w:rsid w:val="0036255E"/>
    <w:rsid w:val="003633D3"/>
    <w:rsid w:val="00363410"/>
    <w:rsid w:val="00366034"/>
    <w:rsid w:val="0036689B"/>
    <w:rsid w:val="00367494"/>
    <w:rsid w:val="003675BB"/>
    <w:rsid w:val="00370106"/>
    <w:rsid w:val="00370BE9"/>
    <w:rsid w:val="00371858"/>
    <w:rsid w:val="00372BD2"/>
    <w:rsid w:val="003745AA"/>
    <w:rsid w:val="00376A18"/>
    <w:rsid w:val="003834BB"/>
    <w:rsid w:val="00384EC6"/>
    <w:rsid w:val="003852A0"/>
    <w:rsid w:val="00385CBC"/>
    <w:rsid w:val="00385EAC"/>
    <w:rsid w:val="00386B80"/>
    <w:rsid w:val="00387AAC"/>
    <w:rsid w:val="00392FAE"/>
    <w:rsid w:val="00393348"/>
    <w:rsid w:val="00393C63"/>
    <w:rsid w:val="00394761"/>
    <w:rsid w:val="00394C11"/>
    <w:rsid w:val="003959E9"/>
    <w:rsid w:val="00395DBD"/>
    <w:rsid w:val="00396DA6"/>
    <w:rsid w:val="003974E9"/>
    <w:rsid w:val="003A0109"/>
    <w:rsid w:val="003A0129"/>
    <w:rsid w:val="003A03A6"/>
    <w:rsid w:val="003A1475"/>
    <w:rsid w:val="003A2812"/>
    <w:rsid w:val="003A3EF9"/>
    <w:rsid w:val="003A4512"/>
    <w:rsid w:val="003A4E63"/>
    <w:rsid w:val="003A4F48"/>
    <w:rsid w:val="003A5272"/>
    <w:rsid w:val="003A6566"/>
    <w:rsid w:val="003B0D01"/>
    <w:rsid w:val="003B13D2"/>
    <w:rsid w:val="003B178C"/>
    <w:rsid w:val="003B2F37"/>
    <w:rsid w:val="003B3EDE"/>
    <w:rsid w:val="003B5107"/>
    <w:rsid w:val="003B7B85"/>
    <w:rsid w:val="003C03FF"/>
    <w:rsid w:val="003C1B53"/>
    <w:rsid w:val="003C259F"/>
    <w:rsid w:val="003C4137"/>
    <w:rsid w:val="003C6F03"/>
    <w:rsid w:val="003C7D2D"/>
    <w:rsid w:val="003D0040"/>
    <w:rsid w:val="003D0AF1"/>
    <w:rsid w:val="003D165E"/>
    <w:rsid w:val="003D1E9D"/>
    <w:rsid w:val="003D1F2D"/>
    <w:rsid w:val="003D20A7"/>
    <w:rsid w:val="003D23CB"/>
    <w:rsid w:val="003D3A2F"/>
    <w:rsid w:val="003D65DB"/>
    <w:rsid w:val="003D7F19"/>
    <w:rsid w:val="003E1095"/>
    <w:rsid w:val="003E27DF"/>
    <w:rsid w:val="003E27FB"/>
    <w:rsid w:val="003E4516"/>
    <w:rsid w:val="003E5926"/>
    <w:rsid w:val="003E5C77"/>
    <w:rsid w:val="003E6B6D"/>
    <w:rsid w:val="003E6B97"/>
    <w:rsid w:val="003E7D02"/>
    <w:rsid w:val="003F04E3"/>
    <w:rsid w:val="003F12B8"/>
    <w:rsid w:val="003F6F9E"/>
    <w:rsid w:val="003F72A0"/>
    <w:rsid w:val="004004BB"/>
    <w:rsid w:val="00400591"/>
    <w:rsid w:val="00400C11"/>
    <w:rsid w:val="00401002"/>
    <w:rsid w:val="00401A47"/>
    <w:rsid w:val="004028D2"/>
    <w:rsid w:val="00402E55"/>
    <w:rsid w:val="00403F50"/>
    <w:rsid w:val="0040406E"/>
    <w:rsid w:val="00405FEE"/>
    <w:rsid w:val="0040770B"/>
    <w:rsid w:val="004112C3"/>
    <w:rsid w:val="0041179E"/>
    <w:rsid w:val="004127E2"/>
    <w:rsid w:val="00413BC9"/>
    <w:rsid w:val="004144F7"/>
    <w:rsid w:val="0041560C"/>
    <w:rsid w:val="0041720C"/>
    <w:rsid w:val="004210E9"/>
    <w:rsid w:val="004212E4"/>
    <w:rsid w:val="004215E5"/>
    <w:rsid w:val="00423890"/>
    <w:rsid w:val="004246CB"/>
    <w:rsid w:val="00424BBB"/>
    <w:rsid w:val="00425B67"/>
    <w:rsid w:val="0042719D"/>
    <w:rsid w:val="00430133"/>
    <w:rsid w:val="00432D8D"/>
    <w:rsid w:val="00433CB5"/>
    <w:rsid w:val="00433DC8"/>
    <w:rsid w:val="00434E16"/>
    <w:rsid w:val="0043717E"/>
    <w:rsid w:val="0044032C"/>
    <w:rsid w:val="00440DBC"/>
    <w:rsid w:val="00441B81"/>
    <w:rsid w:val="00441C15"/>
    <w:rsid w:val="00442404"/>
    <w:rsid w:val="004428A0"/>
    <w:rsid w:val="00442B51"/>
    <w:rsid w:val="00446A18"/>
    <w:rsid w:val="00446CB0"/>
    <w:rsid w:val="004474EA"/>
    <w:rsid w:val="00450844"/>
    <w:rsid w:val="00451735"/>
    <w:rsid w:val="00452863"/>
    <w:rsid w:val="00453E04"/>
    <w:rsid w:val="00453F83"/>
    <w:rsid w:val="00454E1C"/>
    <w:rsid w:val="004555FD"/>
    <w:rsid w:val="00455DBE"/>
    <w:rsid w:val="004579C3"/>
    <w:rsid w:val="00461DD9"/>
    <w:rsid w:val="00462E8A"/>
    <w:rsid w:val="0046552D"/>
    <w:rsid w:val="004669DC"/>
    <w:rsid w:val="00466D00"/>
    <w:rsid w:val="00467E5F"/>
    <w:rsid w:val="00470A73"/>
    <w:rsid w:val="004714D6"/>
    <w:rsid w:val="004726DE"/>
    <w:rsid w:val="00472DAB"/>
    <w:rsid w:val="00473ECC"/>
    <w:rsid w:val="00475AA2"/>
    <w:rsid w:val="00477135"/>
    <w:rsid w:val="0048092B"/>
    <w:rsid w:val="00480D1F"/>
    <w:rsid w:val="00480E53"/>
    <w:rsid w:val="00481D1C"/>
    <w:rsid w:val="00482536"/>
    <w:rsid w:val="004829B1"/>
    <w:rsid w:val="00484365"/>
    <w:rsid w:val="00484CA0"/>
    <w:rsid w:val="00485DE9"/>
    <w:rsid w:val="00491207"/>
    <w:rsid w:val="004929BA"/>
    <w:rsid w:val="00492CA3"/>
    <w:rsid w:val="00494862"/>
    <w:rsid w:val="0049526B"/>
    <w:rsid w:val="0049605F"/>
    <w:rsid w:val="00497EB6"/>
    <w:rsid w:val="004A08D6"/>
    <w:rsid w:val="004A0CE8"/>
    <w:rsid w:val="004A169E"/>
    <w:rsid w:val="004A36D2"/>
    <w:rsid w:val="004A3AFB"/>
    <w:rsid w:val="004A3EB5"/>
    <w:rsid w:val="004A48BC"/>
    <w:rsid w:val="004A526D"/>
    <w:rsid w:val="004A5D06"/>
    <w:rsid w:val="004A5F4A"/>
    <w:rsid w:val="004A70F7"/>
    <w:rsid w:val="004A73FF"/>
    <w:rsid w:val="004A79B6"/>
    <w:rsid w:val="004B1D64"/>
    <w:rsid w:val="004B2E21"/>
    <w:rsid w:val="004B36E8"/>
    <w:rsid w:val="004B3F14"/>
    <w:rsid w:val="004B54B6"/>
    <w:rsid w:val="004B554E"/>
    <w:rsid w:val="004B6295"/>
    <w:rsid w:val="004B6451"/>
    <w:rsid w:val="004B6523"/>
    <w:rsid w:val="004B6A80"/>
    <w:rsid w:val="004B7675"/>
    <w:rsid w:val="004B7DA9"/>
    <w:rsid w:val="004C088D"/>
    <w:rsid w:val="004C25DC"/>
    <w:rsid w:val="004C3B36"/>
    <w:rsid w:val="004C5438"/>
    <w:rsid w:val="004C614D"/>
    <w:rsid w:val="004C63DC"/>
    <w:rsid w:val="004C66F1"/>
    <w:rsid w:val="004C6E48"/>
    <w:rsid w:val="004C777E"/>
    <w:rsid w:val="004D03EE"/>
    <w:rsid w:val="004D31CF"/>
    <w:rsid w:val="004D38CB"/>
    <w:rsid w:val="004D6AC3"/>
    <w:rsid w:val="004D6FD9"/>
    <w:rsid w:val="004D7A44"/>
    <w:rsid w:val="004E1062"/>
    <w:rsid w:val="004E1824"/>
    <w:rsid w:val="004E2062"/>
    <w:rsid w:val="004E270E"/>
    <w:rsid w:val="004E2B46"/>
    <w:rsid w:val="004E42DD"/>
    <w:rsid w:val="004E5420"/>
    <w:rsid w:val="004E6A85"/>
    <w:rsid w:val="004E6C9B"/>
    <w:rsid w:val="004F1376"/>
    <w:rsid w:val="004F1C7B"/>
    <w:rsid w:val="004F29A0"/>
    <w:rsid w:val="004F2A8E"/>
    <w:rsid w:val="004F2EBD"/>
    <w:rsid w:val="004F3C65"/>
    <w:rsid w:val="004F5B05"/>
    <w:rsid w:val="004F6A73"/>
    <w:rsid w:val="005019D2"/>
    <w:rsid w:val="00501D90"/>
    <w:rsid w:val="005022EC"/>
    <w:rsid w:val="005026CE"/>
    <w:rsid w:val="00502E27"/>
    <w:rsid w:val="005031A6"/>
    <w:rsid w:val="005037FF"/>
    <w:rsid w:val="00503B37"/>
    <w:rsid w:val="00504D57"/>
    <w:rsid w:val="005067AE"/>
    <w:rsid w:val="00506F3D"/>
    <w:rsid w:val="00507B7F"/>
    <w:rsid w:val="0051127A"/>
    <w:rsid w:val="00511C55"/>
    <w:rsid w:val="00511D6F"/>
    <w:rsid w:val="00512760"/>
    <w:rsid w:val="00513028"/>
    <w:rsid w:val="00513A35"/>
    <w:rsid w:val="0051503C"/>
    <w:rsid w:val="0051523F"/>
    <w:rsid w:val="005162F1"/>
    <w:rsid w:val="005165AC"/>
    <w:rsid w:val="00522541"/>
    <w:rsid w:val="005255DC"/>
    <w:rsid w:val="00525D4B"/>
    <w:rsid w:val="005267D2"/>
    <w:rsid w:val="005276C2"/>
    <w:rsid w:val="005277D8"/>
    <w:rsid w:val="00527F39"/>
    <w:rsid w:val="005301A5"/>
    <w:rsid w:val="0053180A"/>
    <w:rsid w:val="00533C12"/>
    <w:rsid w:val="0054140F"/>
    <w:rsid w:val="00543951"/>
    <w:rsid w:val="00543F2C"/>
    <w:rsid w:val="00545D57"/>
    <w:rsid w:val="0055057B"/>
    <w:rsid w:val="00551765"/>
    <w:rsid w:val="00551FEE"/>
    <w:rsid w:val="00552021"/>
    <w:rsid w:val="0055247E"/>
    <w:rsid w:val="00553498"/>
    <w:rsid w:val="0055535A"/>
    <w:rsid w:val="00555D4A"/>
    <w:rsid w:val="0055644B"/>
    <w:rsid w:val="00557D42"/>
    <w:rsid w:val="00560A86"/>
    <w:rsid w:val="0056252F"/>
    <w:rsid w:val="0056299E"/>
    <w:rsid w:val="00565C96"/>
    <w:rsid w:val="00567C13"/>
    <w:rsid w:val="005702BB"/>
    <w:rsid w:val="00573406"/>
    <w:rsid w:val="005737F6"/>
    <w:rsid w:val="00573C31"/>
    <w:rsid w:val="0057460A"/>
    <w:rsid w:val="005749B6"/>
    <w:rsid w:val="00580F4F"/>
    <w:rsid w:val="0058268C"/>
    <w:rsid w:val="005834CE"/>
    <w:rsid w:val="005846AE"/>
    <w:rsid w:val="00585B5E"/>
    <w:rsid w:val="005908F3"/>
    <w:rsid w:val="005908F7"/>
    <w:rsid w:val="00591A42"/>
    <w:rsid w:val="00591C13"/>
    <w:rsid w:val="00593024"/>
    <w:rsid w:val="00595A58"/>
    <w:rsid w:val="00596113"/>
    <w:rsid w:val="0059769C"/>
    <w:rsid w:val="005A2482"/>
    <w:rsid w:val="005A270A"/>
    <w:rsid w:val="005A36EA"/>
    <w:rsid w:val="005B1AEB"/>
    <w:rsid w:val="005B4DF1"/>
    <w:rsid w:val="005B552B"/>
    <w:rsid w:val="005B5D23"/>
    <w:rsid w:val="005B6A72"/>
    <w:rsid w:val="005B7E35"/>
    <w:rsid w:val="005C04FB"/>
    <w:rsid w:val="005C0A72"/>
    <w:rsid w:val="005C0F35"/>
    <w:rsid w:val="005C19A4"/>
    <w:rsid w:val="005C22EA"/>
    <w:rsid w:val="005C6926"/>
    <w:rsid w:val="005C6FE6"/>
    <w:rsid w:val="005C79DD"/>
    <w:rsid w:val="005D2D86"/>
    <w:rsid w:val="005D5948"/>
    <w:rsid w:val="005D6BFA"/>
    <w:rsid w:val="005E1013"/>
    <w:rsid w:val="005E2017"/>
    <w:rsid w:val="005E2CE2"/>
    <w:rsid w:val="005E4E84"/>
    <w:rsid w:val="005E5CA8"/>
    <w:rsid w:val="005E5F00"/>
    <w:rsid w:val="005E6699"/>
    <w:rsid w:val="005E6ADD"/>
    <w:rsid w:val="005E6DB4"/>
    <w:rsid w:val="005E700B"/>
    <w:rsid w:val="005E7947"/>
    <w:rsid w:val="005E7F40"/>
    <w:rsid w:val="005F01D3"/>
    <w:rsid w:val="005F06AB"/>
    <w:rsid w:val="005F0851"/>
    <w:rsid w:val="005F29A5"/>
    <w:rsid w:val="005F2FED"/>
    <w:rsid w:val="005F6857"/>
    <w:rsid w:val="00600253"/>
    <w:rsid w:val="006003F9"/>
    <w:rsid w:val="006012B4"/>
    <w:rsid w:val="00601995"/>
    <w:rsid w:val="00601CAF"/>
    <w:rsid w:val="00601FE9"/>
    <w:rsid w:val="006029D5"/>
    <w:rsid w:val="00603CD4"/>
    <w:rsid w:val="00604562"/>
    <w:rsid w:val="00605780"/>
    <w:rsid w:val="006064BD"/>
    <w:rsid w:val="00607E22"/>
    <w:rsid w:val="00610192"/>
    <w:rsid w:val="0061181D"/>
    <w:rsid w:val="006123D1"/>
    <w:rsid w:val="00613510"/>
    <w:rsid w:val="00615011"/>
    <w:rsid w:val="00615773"/>
    <w:rsid w:val="00617AF0"/>
    <w:rsid w:val="0062126A"/>
    <w:rsid w:val="006220C0"/>
    <w:rsid w:val="006220E9"/>
    <w:rsid w:val="00622BED"/>
    <w:rsid w:val="00623BBA"/>
    <w:rsid w:val="00624E5E"/>
    <w:rsid w:val="00627504"/>
    <w:rsid w:val="00627E50"/>
    <w:rsid w:val="00630C72"/>
    <w:rsid w:val="00631DAB"/>
    <w:rsid w:val="006336B7"/>
    <w:rsid w:val="00633B29"/>
    <w:rsid w:val="006345D8"/>
    <w:rsid w:val="00634AA5"/>
    <w:rsid w:val="00637785"/>
    <w:rsid w:val="00637869"/>
    <w:rsid w:val="00640AD1"/>
    <w:rsid w:val="0064141D"/>
    <w:rsid w:val="00641BCF"/>
    <w:rsid w:val="00644201"/>
    <w:rsid w:val="006465A2"/>
    <w:rsid w:val="006467D2"/>
    <w:rsid w:val="00646A82"/>
    <w:rsid w:val="00647FDB"/>
    <w:rsid w:val="00650E19"/>
    <w:rsid w:val="00651708"/>
    <w:rsid w:val="006529CC"/>
    <w:rsid w:val="00652F34"/>
    <w:rsid w:val="006532DD"/>
    <w:rsid w:val="00653EED"/>
    <w:rsid w:val="006544CF"/>
    <w:rsid w:val="006545F3"/>
    <w:rsid w:val="00655CCC"/>
    <w:rsid w:val="00656295"/>
    <w:rsid w:val="006577F1"/>
    <w:rsid w:val="00657834"/>
    <w:rsid w:val="00660651"/>
    <w:rsid w:val="00664911"/>
    <w:rsid w:val="006651F0"/>
    <w:rsid w:val="00671515"/>
    <w:rsid w:val="00671A2B"/>
    <w:rsid w:val="00672242"/>
    <w:rsid w:val="00672C21"/>
    <w:rsid w:val="00672C2E"/>
    <w:rsid w:val="00673709"/>
    <w:rsid w:val="006738D8"/>
    <w:rsid w:val="00674C05"/>
    <w:rsid w:val="00675153"/>
    <w:rsid w:val="006753A6"/>
    <w:rsid w:val="00675661"/>
    <w:rsid w:val="00675A16"/>
    <w:rsid w:val="0067650F"/>
    <w:rsid w:val="006776F5"/>
    <w:rsid w:val="00677BC8"/>
    <w:rsid w:val="00677C7F"/>
    <w:rsid w:val="00677DB4"/>
    <w:rsid w:val="0068111C"/>
    <w:rsid w:val="006820F7"/>
    <w:rsid w:val="00683D35"/>
    <w:rsid w:val="00683EFD"/>
    <w:rsid w:val="00684951"/>
    <w:rsid w:val="00684DFD"/>
    <w:rsid w:val="00685E17"/>
    <w:rsid w:val="006860A3"/>
    <w:rsid w:val="00686128"/>
    <w:rsid w:val="00692025"/>
    <w:rsid w:val="006922B2"/>
    <w:rsid w:val="006931EA"/>
    <w:rsid w:val="00693441"/>
    <w:rsid w:val="00693A60"/>
    <w:rsid w:val="006942AA"/>
    <w:rsid w:val="006964DB"/>
    <w:rsid w:val="00696C6F"/>
    <w:rsid w:val="00696D12"/>
    <w:rsid w:val="00697143"/>
    <w:rsid w:val="006A1C2A"/>
    <w:rsid w:val="006A2969"/>
    <w:rsid w:val="006A2CB8"/>
    <w:rsid w:val="006A31EC"/>
    <w:rsid w:val="006A5041"/>
    <w:rsid w:val="006A5A5C"/>
    <w:rsid w:val="006A5D9B"/>
    <w:rsid w:val="006A66B6"/>
    <w:rsid w:val="006A7492"/>
    <w:rsid w:val="006B034D"/>
    <w:rsid w:val="006B1D3C"/>
    <w:rsid w:val="006B1F4E"/>
    <w:rsid w:val="006B75C1"/>
    <w:rsid w:val="006B78E7"/>
    <w:rsid w:val="006B7FBA"/>
    <w:rsid w:val="006C0A09"/>
    <w:rsid w:val="006C145E"/>
    <w:rsid w:val="006C34EF"/>
    <w:rsid w:val="006C5AC4"/>
    <w:rsid w:val="006C7E50"/>
    <w:rsid w:val="006D1036"/>
    <w:rsid w:val="006D21ED"/>
    <w:rsid w:val="006D2A5A"/>
    <w:rsid w:val="006D4CCE"/>
    <w:rsid w:val="006D5A9B"/>
    <w:rsid w:val="006E04F5"/>
    <w:rsid w:val="006E0B1D"/>
    <w:rsid w:val="006E33ED"/>
    <w:rsid w:val="006E4D1D"/>
    <w:rsid w:val="006E4E9C"/>
    <w:rsid w:val="006E5C24"/>
    <w:rsid w:val="006F3707"/>
    <w:rsid w:val="006F419D"/>
    <w:rsid w:val="006F5E0D"/>
    <w:rsid w:val="006F622C"/>
    <w:rsid w:val="006F6BFB"/>
    <w:rsid w:val="006F6D0A"/>
    <w:rsid w:val="006F7308"/>
    <w:rsid w:val="006F73B1"/>
    <w:rsid w:val="006F7515"/>
    <w:rsid w:val="00701EC3"/>
    <w:rsid w:val="0070230B"/>
    <w:rsid w:val="00702C30"/>
    <w:rsid w:val="00705A7B"/>
    <w:rsid w:val="00706D6D"/>
    <w:rsid w:val="00706E2A"/>
    <w:rsid w:val="00706E77"/>
    <w:rsid w:val="00713049"/>
    <w:rsid w:val="007132E8"/>
    <w:rsid w:val="00714432"/>
    <w:rsid w:val="007145F3"/>
    <w:rsid w:val="0071574B"/>
    <w:rsid w:val="00716A23"/>
    <w:rsid w:val="0072016A"/>
    <w:rsid w:val="00720BD5"/>
    <w:rsid w:val="00720C5D"/>
    <w:rsid w:val="00721141"/>
    <w:rsid w:val="007214C0"/>
    <w:rsid w:val="00721767"/>
    <w:rsid w:val="007217FF"/>
    <w:rsid w:val="007224E9"/>
    <w:rsid w:val="00722DBA"/>
    <w:rsid w:val="00722DC4"/>
    <w:rsid w:val="00724763"/>
    <w:rsid w:val="007268BD"/>
    <w:rsid w:val="00731247"/>
    <w:rsid w:val="007314C4"/>
    <w:rsid w:val="0073184B"/>
    <w:rsid w:val="0073276C"/>
    <w:rsid w:val="00732A95"/>
    <w:rsid w:val="00734995"/>
    <w:rsid w:val="00735119"/>
    <w:rsid w:val="007352A6"/>
    <w:rsid w:val="00736472"/>
    <w:rsid w:val="00737433"/>
    <w:rsid w:val="007444A9"/>
    <w:rsid w:val="00745125"/>
    <w:rsid w:val="00750508"/>
    <w:rsid w:val="00750750"/>
    <w:rsid w:val="00752D90"/>
    <w:rsid w:val="007556E2"/>
    <w:rsid w:val="00755ED3"/>
    <w:rsid w:val="00757274"/>
    <w:rsid w:val="00760026"/>
    <w:rsid w:val="007601AE"/>
    <w:rsid w:val="00763B21"/>
    <w:rsid w:val="00764CDE"/>
    <w:rsid w:val="007652CC"/>
    <w:rsid w:val="007656D6"/>
    <w:rsid w:val="007667E7"/>
    <w:rsid w:val="0076700C"/>
    <w:rsid w:val="00770E84"/>
    <w:rsid w:val="00772000"/>
    <w:rsid w:val="007724D2"/>
    <w:rsid w:val="0077352A"/>
    <w:rsid w:val="0077703A"/>
    <w:rsid w:val="00780227"/>
    <w:rsid w:val="00783CF6"/>
    <w:rsid w:val="00783F04"/>
    <w:rsid w:val="00784CDF"/>
    <w:rsid w:val="0078634E"/>
    <w:rsid w:val="00787A82"/>
    <w:rsid w:val="00790E75"/>
    <w:rsid w:val="007945C1"/>
    <w:rsid w:val="00797C38"/>
    <w:rsid w:val="007A0629"/>
    <w:rsid w:val="007A21EB"/>
    <w:rsid w:val="007A3917"/>
    <w:rsid w:val="007A3EE0"/>
    <w:rsid w:val="007A4C7B"/>
    <w:rsid w:val="007A604B"/>
    <w:rsid w:val="007A6393"/>
    <w:rsid w:val="007A70BD"/>
    <w:rsid w:val="007B1693"/>
    <w:rsid w:val="007B47E3"/>
    <w:rsid w:val="007B681D"/>
    <w:rsid w:val="007B7383"/>
    <w:rsid w:val="007C2BBF"/>
    <w:rsid w:val="007C2DA7"/>
    <w:rsid w:val="007C3629"/>
    <w:rsid w:val="007C4022"/>
    <w:rsid w:val="007C43E8"/>
    <w:rsid w:val="007C54F9"/>
    <w:rsid w:val="007C6C62"/>
    <w:rsid w:val="007C7188"/>
    <w:rsid w:val="007C7404"/>
    <w:rsid w:val="007C75A3"/>
    <w:rsid w:val="007D0496"/>
    <w:rsid w:val="007D0A72"/>
    <w:rsid w:val="007D10E0"/>
    <w:rsid w:val="007D1270"/>
    <w:rsid w:val="007D23DC"/>
    <w:rsid w:val="007D25FF"/>
    <w:rsid w:val="007D2C4D"/>
    <w:rsid w:val="007D4D4C"/>
    <w:rsid w:val="007D5524"/>
    <w:rsid w:val="007D5F26"/>
    <w:rsid w:val="007D6A43"/>
    <w:rsid w:val="007D709F"/>
    <w:rsid w:val="007D7F5E"/>
    <w:rsid w:val="007E0389"/>
    <w:rsid w:val="007E163B"/>
    <w:rsid w:val="007E348C"/>
    <w:rsid w:val="007E3E0B"/>
    <w:rsid w:val="007E5038"/>
    <w:rsid w:val="007E519E"/>
    <w:rsid w:val="007E68F3"/>
    <w:rsid w:val="007F46CE"/>
    <w:rsid w:val="007F555C"/>
    <w:rsid w:val="007F624D"/>
    <w:rsid w:val="008017AD"/>
    <w:rsid w:val="008021AC"/>
    <w:rsid w:val="00802490"/>
    <w:rsid w:val="00802980"/>
    <w:rsid w:val="00804DBA"/>
    <w:rsid w:val="008054C6"/>
    <w:rsid w:val="0080630C"/>
    <w:rsid w:val="00806F06"/>
    <w:rsid w:val="008104FD"/>
    <w:rsid w:val="0081271C"/>
    <w:rsid w:val="0081285B"/>
    <w:rsid w:val="00813DDF"/>
    <w:rsid w:val="008140C8"/>
    <w:rsid w:val="0081413B"/>
    <w:rsid w:val="008143E3"/>
    <w:rsid w:val="008146D3"/>
    <w:rsid w:val="00815389"/>
    <w:rsid w:val="00817CE2"/>
    <w:rsid w:val="00820C4B"/>
    <w:rsid w:val="0082110B"/>
    <w:rsid w:val="00821212"/>
    <w:rsid w:val="008220C5"/>
    <w:rsid w:val="00826D89"/>
    <w:rsid w:val="008310B8"/>
    <w:rsid w:val="00831330"/>
    <w:rsid w:val="008319A9"/>
    <w:rsid w:val="00831CC5"/>
    <w:rsid w:val="0083332E"/>
    <w:rsid w:val="00834237"/>
    <w:rsid w:val="00834318"/>
    <w:rsid w:val="00834FB9"/>
    <w:rsid w:val="008354CE"/>
    <w:rsid w:val="00835546"/>
    <w:rsid w:val="008367C9"/>
    <w:rsid w:val="00836F53"/>
    <w:rsid w:val="008376F0"/>
    <w:rsid w:val="00837761"/>
    <w:rsid w:val="00837EFB"/>
    <w:rsid w:val="00840A35"/>
    <w:rsid w:val="00840A65"/>
    <w:rsid w:val="00842BF1"/>
    <w:rsid w:val="008433AD"/>
    <w:rsid w:val="00843F35"/>
    <w:rsid w:val="00844DE0"/>
    <w:rsid w:val="0084588B"/>
    <w:rsid w:val="008459F4"/>
    <w:rsid w:val="008468B5"/>
    <w:rsid w:val="00846D0D"/>
    <w:rsid w:val="00846DA3"/>
    <w:rsid w:val="00847303"/>
    <w:rsid w:val="00847E5F"/>
    <w:rsid w:val="008525B5"/>
    <w:rsid w:val="00852C27"/>
    <w:rsid w:val="00853B45"/>
    <w:rsid w:val="008541D4"/>
    <w:rsid w:val="008545EC"/>
    <w:rsid w:val="008559FB"/>
    <w:rsid w:val="00856061"/>
    <w:rsid w:val="008562E5"/>
    <w:rsid w:val="00856BD1"/>
    <w:rsid w:val="00856CCD"/>
    <w:rsid w:val="00860180"/>
    <w:rsid w:val="00861DA9"/>
    <w:rsid w:val="008620B7"/>
    <w:rsid w:val="00863D65"/>
    <w:rsid w:val="00865445"/>
    <w:rsid w:val="00867E3B"/>
    <w:rsid w:val="008708F3"/>
    <w:rsid w:val="0087145A"/>
    <w:rsid w:val="0087148B"/>
    <w:rsid w:val="00871E09"/>
    <w:rsid w:val="008724EA"/>
    <w:rsid w:val="008727C1"/>
    <w:rsid w:val="00874588"/>
    <w:rsid w:val="00874C50"/>
    <w:rsid w:val="00875332"/>
    <w:rsid w:val="00875A47"/>
    <w:rsid w:val="008778CF"/>
    <w:rsid w:val="00880532"/>
    <w:rsid w:val="00880831"/>
    <w:rsid w:val="008818EE"/>
    <w:rsid w:val="008835FF"/>
    <w:rsid w:val="00883600"/>
    <w:rsid w:val="00884DF5"/>
    <w:rsid w:val="00891235"/>
    <w:rsid w:val="00891D38"/>
    <w:rsid w:val="008933F5"/>
    <w:rsid w:val="00894745"/>
    <w:rsid w:val="008A3575"/>
    <w:rsid w:val="008A6D0D"/>
    <w:rsid w:val="008B2407"/>
    <w:rsid w:val="008B2D98"/>
    <w:rsid w:val="008B2DF6"/>
    <w:rsid w:val="008B389C"/>
    <w:rsid w:val="008B3F38"/>
    <w:rsid w:val="008B47E6"/>
    <w:rsid w:val="008B4C81"/>
    <w:rsid w:val="008B4E54"/>
    <w:rsid w:val="008B4F4B"/>
    <w:rsid w:val="008B5460"/>
    <w:rsid w:val="008B646A"/>
    <w:rsid w:val="008B6F62"/>
    <w:rsid w:val="008B7130"/>
    <w:rsid w:val="008C0620"/>
    <w:rsid w:val="008C2121"/>
    <w:rsid w:val="008C35CA"/>
    <w:rsid w:val="008C5092"/>
    <w:rsid w:val="008C5FF1"/>
    <w:rsid w:val="008C7CA6"/>
    <w:rsid w:val="008D04AF"/>
    <w:rsid w:val="008D065A"/>
    <w:rsid w:val="008D230F"/>
    <w:rsid w:val="008D2942"/>
    <w:rsid w:val="008D3A74"/>
    <w:rsid w:val="008D46CE"/>
    <w:rsid w:val="008D69A9"/>
    <w:rsid w:val="008E0A3C"/>
    <w:rsid w:val="008E0AF7"/>
    <w:rsid w:val="008E0B2D"/>
    <w:rsid w:val="008E0FBB"/>
    <w:rsid w:val="008E1C08"/>
    <w:rsid w:val="008E1E95"/>
    <w:rsid w:val="008E2C1A"/>
    <w:rsid w:val="008E2DF0"/>
    <w:rsid w:val="008E3216"/>
    <w:rsid w:val="008E34D2"/>
    <w:rsid w:val="008E3AE5"/>
    <w:rsid w:val="008E43EE"/>
    <w:rsid w:val="008E480E"/>
    <w:rsid w:val="008E699E"/>
    <w:rsid w:val="008E6E7E"/>
    <w:rsid w:val="008E6FF5"/>
    <w:rsid w:val="008F0203"/>
    <w:rsid w:val="008F3299"/>
    <w:rsid w:val="008F401D"/>
    <w:rsid w:val="008F4717"/>
    <w:rsid w:val="008F5B37"/>
    <w:rsid w:val="008F7B5C"/>
    <w:rsid w:val="0090046C"/>
    <w:rsid w:val="0090070D"/>
    <w:rsid w:val="00901D25"/>
    <w:rsid w:val="00901D32"/>
    <w:rsid w:val="00902636"/>
    <w:rsid w:val="009026CC"/>
    <w:rsid w:val="00903299"/>
    <w:rsid w:val="00903670"/>
    <w:rsid w:val="00906C83"/>
    <w:rsid w:val="00907766"/>
    <w:rsid w:val="00911719"/>
    <w:rsid w:val="0091320B"/>
    <w:rsid w:val="0091367B"/>
    <w:rsid w:val="0091436B"/>
    <w:rsid w:val="0091461F"/>
    <w:rsid w:val="009146B4"/>
    <w:rsid w:val="00914C4B"/>
    <w:rsid w:val="00914E99"/>
    <w:rsid w:val="0091514D"/>
    <w:rsid w:val="00915541"/>
    <w:rsid w:val="00915C9F"/>
    <w:rsid w:val="00915E6C"/>
    <w:rsid w:val="009179B9"/>
    <w:rsid w:val="00917B6A"/>
    <w:rsid w:val="0092148F"/>
    <w:rsid w:val="00921B97"/>
    <w:rsid w:val="00921C71"/>
    <w:rsid w:val="00921F57"/>
    <w:rsid w:val="009222A6"/>
    <w:rsid w:val="00927F4C"/>
    <w:rsid w:val="00930DD9"/>
    <w:rsid w:val="00930EF7"/>
    <w:rsid w:val="00933DFC"/>
    <w:rsid w:val="00935BD8"/>
    <w:rsid w:val="00936239"/>
    <w:rsid w:val="009365DE"/>
    <w:rsid w:val="00936DDF"/>
    <w:rsid w:val="00937289"/>
    <w:rsid w:val="0094034A"/>
    <w:rsid w:val="00940751"/>
    <w:rsid w:val="00940D86"/>
    <w:rsid w:val="00945A93"/>
    <w:rsid w:val="009508D1"/>
    <w:rsid w:val="00950DBC"/>
    <w:rsid w:val="00952C89"/>
    <w:rsid w:val="00954010"/>
    <w:rsid w:val="009619FD"/>
    <w:rsid w:val="009624DD"/>
    <w:rsid w:val="009638AC"/>
    <w:rsid w:val="00964588"/>
    <w:rsid w:val="00965241"/>
    <w:rsid w:val="00966235"/>
    <w:rsid w:val="00966B69"/>
    <w:rsid w:val="00967602"/>
    <w:rsid w:val="00970316"/>
    <w:rsid w:val="009709D2"/>
    <w:rsid w:val="00970C86"/>
    <w:rsid w:val="009713A8"/>
    <w:rsid w:val="00973E05"/>
    <w:rsid w:val="009740D1"/>
    <w:rsid w:val="00975E49"/>
    <w:rsid w:val="009772A1"/>
    <w:rsid w:val="00980A87"/>
    <w:rsid w:val="009816C2"/>
    <w:rsid w:val="009825D7"/>
    <w:rsid w:val="00983A2D"/>
    <w:rsid w:val="00984025"/>
    <w:rsid w:val="00984FCE"/>
    <w:rsid w:val="00985809"/>
    <w:rsid w:val="00985A82"/>
    <w:rsid w:val="00986EDD"/>
    <w:rsid w:val="00987018"/>
    <w:rsid w:val="00987A84"/>
    <w:rsid w:val="00990D1E"/>
    <w:rsid w:val="009916C6"/>
    <w:rsid w:val="009922DB"/>
    <w:rsid w:val="00993A3E"/>
    <w:rsid w:val="0099441B"/>
    <w:rsid w:val="0099561A"/>
    <w:rsid w:val="009967B5"/>
    <w:rsid w:val="009A272A"/>
    <w:rsid w:val="009A2F15"/>
    <w:rsid w:val="009A44A8"/>
    <w:rsid w:val="009A4951"/>
    <w:rsid w:val="009A5805"/>
    <w:rsid w:val="009A5CBC"/>
    <w:rsid w:val="009B11C5"/>
    <w:rsid w:val="009B3077"/>
    <w:rsid w:val="009B3EEA"/>
    <w:rsid w:val="009B534B"/>
    <w:rsid w:val="009B6279"/>
    <w:rsid w:val="009B717C"/>
    <w:rsid w:val="009B758E"/>
    <w:rsid w:val="009C0DDE"/>
    <w:rsid w:val="009C216A"/>
    <w:rsid w:val="009C3F07"/>
    <w:rsid w:val="009C4C5C"/>
    <w:rsid w:val="009C522F"/>
    <w:rsid w:val="009C584D"/>
    <w:rsid w:val="009C6A6E"/>
    <w:rsid w:val="009C7296"/>
    <w:rsid w:val="009D3C94"/>
    <w:rsid w:val="009D4894"/>
    <w:rsid w:val="009D48F9"/>
    <w:rsid w:val="009D610D"/>
    <w:rsid w:val="009D6373"/>
    <w:rsid w:val="009D7FC1"/>
    <w:rsid w:val="009E0A4D"/>
    <w:rsid w:val="009E16E7"/>
    <w:rsid w:val="009E2987"/>
    <w:rsid w:val="009E4389"/>
    <w:rsid w:val="009E6163"/>
    <w:rsid w:val="009E6E9D"/>
    <w:rsid w:val="009E6EC0"/>
    <w:rsid w:val="009E7B9F"/>
    <w:rsid w:val="009F26BE"/>
    <w:rsid w:val="009F3CB0"/>
    <w:rsid w:val="009F3FE5"/>
    <w:rsid w:val="009F457C"/>
    <w:rsid w:val="009F5BAB"/>
    <w:rsid w:val="009F7F65"/>
    <w:rsid w:val="009F7FDF"/>
    <w:rsid w:val="00A00DF9"/>
    <w:rsid w:val="00A01E5E"/>
    <w:rsid w:val="00A0497E"/>
    <w:rsid w:val="00A055AD"/>
    <w:rsid w:val="00A105C4"/>
    <w:rsid w:val="00A10DA6"/>
    <w:rsid w:val="00A11EAD"/>
    <w:rsid w:val="00A125AD"/>
    <w:rsid w:val="00A12B25"/>
    <w:rsid w:val="00A12E08"/>
    <w:rsid w:val="00A13C8A"/>
    <w:rsid w:val="00A1411A"/>
    <w:rsid w:val="00A156A2"/>
    <w:rsid w:val="00A1698E"/>
    <w:rsid w:val="00A16A57"/>
    <w:rsid w:val="00A16C26"/>
    <w:rsid w:val="00A16C2B"/>
    <w:rsid w:val="00A17181"/>
    <w:rsid w:val="00A221C8"/>
    <w:rsid w:val="00A22BA8"/>
    <w:rsid w:val="00A240AC"/>
    <w:rsid w:val="00A25BCF"/>
    <w:rsid w:val="00A267AB"/>
    <w:rsid w:val="00A2787B"/>
    <w:rsid w:val="00A304FE"/>
    <w:rsid w:val="00A3101B"/>
    <w:rsid w:val="00A3193D"/>
    <w:rsid w:val="00A33DB4"/>
    <w:rsid w:val="00A34068"/>
    <w:rsid w:val="00A35464"/>
    <w:rsid w:val="00A35BF4"/>
    <w:rsid w:val="00A37855"/>
    <w:rsid w:val="00A4242D"/>
    <w:rsid w:val="00A4288C"/>
    <w:rsid w:val="00A45004"/>
    <w:rsid w:val="00A45E9A"/>
    <w:rsid w:val="00A46C9B"/>
    <w:rsid w:val="00A47EF0"/>
    <w:rsid w:val="00A50EF8"/>
    <w:rsid w:val="00A52575"/>
    <w:rsid w:val="00A538B6"/>
    <w:rsid w:val="00A5633B"/>
    <w:rsid w:val="00A601EC"/>
    <w:rsid w:val="00A62469"/>
    <w:rsid w:val="00A62723"/>
    <w:rsid w:val="00A64BE2"/>
    <w:rsid w:val="00A65B4B"/>
    <w:rsid w:val="00A65F68"/>
    <w:rsid w:val="00A67A5E"/>
    <w:rsid w:val="00A7023A"/>
    <w:rsid w:val="00A717BD"/>
    <w:rsid w:val="00A7281C"/>
    <w:rsid w:val="00A7319A"/>
    <w:rsid w:val="00A73AFE"/>
    <w:rsid w:val="00A7416F"/>
    <w:rsid w:val="00A76D5A"/>
    <w:rsid w:val="00A76E54"/>
    <w:rsid w:val="00A773DB"/>
    <w:rsid w:val="00A81F8C"/>
    <w:rsid w:val="00A82979"/>
    <w:rsid w:val="00A82A1F"/>
    <w:rsid w:val="00A82D78"/>
    <w:rsid w:val="00A8479C"/>
    <w:rsid w:val="00A84C2C"/>
    <w:rsid w:val="00A86C48"/>
    <w:rsid w:val="00A86E79"/>
    <w:rsid w:val="00A86EC0"/>
    <w:rsid w:val="00A9021F"/>
    <w:rsid w:val="00A906FC"/>
    <w:rsid w:val="00A90A21"/>
    <w:rsid w:val="00A90C29"/>
    <w:rsid w:val="00A92763"/>
    <w:rsid w:val="00A9285E"/>
    <w:rsid w:val="00A9634C"/>
    <w:rsid w:val="00A96A11"/>
    <w:rsid w:val="00AA0468"/>
    <w:rsid w:val="00AA0B27"/>
    <w:rsid w:val="00AA2F37"/>
    <w:rsid w:val="00AA3D95"/>
    <w:rsid w:val="00AA4914"/>
    <w:rsid w:val="00AA5196"/>
    <w:rsid w:val="00AA6643"/>
    <w:rsid w:val="00AB0569"/>
    <w:rsid w:val="00AB0CDD"/>
    <w:rsid w:val="00AB0F1C"/>
    <w:rsid w:val="00AB3CF7"/>
    <w:rsid w:val="00AB4A71"/>
    <w:rsid w:val="00AB64FC"/>
    <w:rsid w:val="00AB6569"/>
    <w:rsid w:val="00AB65E3"/>
    <w:rsid w:val="00AB7911"/>
    <w:rsid w:val="00AC008D"/>
    <w:rsid w:val="00AC0F07"/>
    <w:rsid w:val="00AC107B"/>
    <w:rsid w:val="00AC1AD0"/>
    <w:rsid w:val="00AC3CE1"/>
    <w:rsid w:val="00AC3D40"/>
    <w:rsid w:val="00AC6220"/>
    <w:rsid w:val="00AC6442"/>
    <w:rsid w:val="00AD0857"/>
    <w:rsid w:val="00AD17D5"/>
    <w:rsid w:val="00AD34FA"/>
    <w:rsid w:val="00AD7B05"/>
    <w:rsid w:val="00AE18CE"/>
    <w:rsid w:val="00AE2945"/>
    <w:rsid w:val="00AE4279"/>
    <w:rsid w:val="00AE42AC"/>
    <w:rsid w:val="00AE4531"/>
    <w:rsid w:val="00AE4D1A"/>
    <w:rsid w:val="00AE500A"/>
    <w:rsid w:val="00AE5C58"/>
    <w:rsid w:val="00AE6BAF"/>
    <w:rsid w:val="00AE7CFF"/>
    <w:rsid w:val="00AE7E3A"/>
    <w:rsid w:val="00AF07AD"/>
    <w:rsid w:val="00AF0A3C"/>
    <w:rsid w:val="00AF2AC4"/>
    <w:rsid w:val="00AF3767"/>
    <w:rsid w:val="00AF38BC"/>
    <w:rsid w:val="00AF39DB"/>
    <w:rsid w:val="00AF3B67"/>
    <w:rsid w:val="00AF4F84"/>
    <w:rsid w:val="00AF54F6"/>
    <w:rsid w:val="00AF5A73"/>
    <w:rsid w:val="00B00022"/>
    <w:rsid w:val="00B014F3"/>
    <w:rsid w:val="00B01542"/>
    <w:rsid w:val="00B0162D"/>
    <w:rsid w:val="00B01C9F"/>
    <w:rsid w:val="00B01CF1"/>
    <w:rsid w:val="00B01DCA"/>
    <w:rsid w:val="00B0271D"/>
    <w:rsid w:val="00B03B9E"/>
    <w:rsid w:val="00B07CB5"/>
    <w:rsid w:val="00B11112"/>
    <w:rsid w:val="00B12942"/>
    <w:rsid w:val="00B14E30"/>
    <w:rsid w:val="00B15E09"/>
    <w:rsid w:val="00B15F7B"/>
    <w:rsid w:val="00B165FD"/>
    <w:rsid w:val="00B1763E"/>
    <w:rsid w:val="00B207A6"/>
    <w:rsid w:val="00B20A6D"/>
    <w:rsid w:val="00B211DD"/>
    <w:rsid w:val="00B2161A"/>
    <w:rsid w:val="00B2252F"/>
    <w:rsid w:val="00B226BB"/>
    <w:rsid w:val="00B22A94"/>
    <w:rsid w:val="00B23DD3"/>
    <w:rsid w:val="00B24CAA"/>
    <w:rsid w:val="00B259F6"/>
    <w:rsid w:val="00B25CE4"/>
    <w:rsid w:val="00B26358"/>
    <w:rsid w:val="00B26DF9"/>
    <w:rsid w:val="00B2782C"/>
    <w:rsid w:val="00B27C3D"/>
    <w:rsid w:val="00B300E7"/>
    <w:rsid w:val="00B30EDB"/>
    <w:rsid w:val="00B31C5D"/>
    <w:rsid w:val="00B3228D"/>
    <w:rsid w:val="00B33707"/>
    <w:rsid w:val="00B37384"/>
    <w:rsid w:val="00B40A8E"/>
    <w:rsid w:val="00B41096"/>
    <w:rsid w:val="00B41FB8"/>
    <w:rsid w:val="00B42203"/>
    <w:rsid w:val="00B44418"/>
    <w:rsid w:val="00B44D42"/>
    <w:rsid w:val="00B46C9D"/>
    <w:rsid w:val="00B500F3"/>
    <w:rsid w:val="00B50A97"/>
    <w:rsid w:val="00B50FB1"/>
    <w:rsid w:val="00B5284B"/>
    <w:rsid w:val="00B54464"/>
    <w:rsid w:val="00B547A0"/>
    <w:rsid w:val="00B56A05"/>
    <w:rsid w:val="00B62567"/>
    <w:rsid w:val="00B62FDC"/>
    <w:rsid w:val="00B638D3"/>
    <w:rsid w:val="00B668CA"/>
    <w:rsid w:val="00B66CDA"/>
    <w:rsid w:val="00B71B4F"/>
    <w:rsid w:val="00B74F06"/>
    <w:rsid w:val="00B77E38"/>
    <w:rsid w:val="00B806A9"/>
    <w:rsid w:val="00B80AE9"/>
    <w:rsid w:val="00B816AC"/>
    <w:rsid w:val="00B816E2"/>
    <w:rsid w:val="00B81CB3"/>
    <w:rsid w:val="00B82479"/>
    <w:rsid w:val="00B82A13"/>
    <w:rsid w:val="00B8501E"/>
    <w:rsid w:val="00B8541B"/>
    <w:rsid w:val="00B85FEE"/>
    <w:rsid w:val="00B918FA"/>
    <w:rsid w:val="00B92CFB"/>
    <w:rsid w:val="00B94E9C"/>
    <w:rsid w:val="00B954C6"/>
    <w:rsid w:val="00BA013B"/>
    <w:rsid w:val="00BA24AD"/>
    <w:rsid w:val="00BA3660"/>
    <w:rsid w:val="00BA4868"/>
    <w:rsid w:val="00BA4C9C"/>
    <w:rsid w:val="00BA5737"/>
    <w:rsid w:val="00BA5C34"/>
    <w:rsid w:val="00BA60F6"/>
    <w:rsid w:val="00BA660C"/>
    <w:rsid w:val="00BA77F9"/>
    <w:rsid w:val="00BB0862"/>
    <w:rsid w:val="00BB0B3A"/>
    <w:rsid w:val="00BB0BAC"/>
    <w:rsid w:val="00BB0DE8"/>
    <w:rsid w:val="00BB362D"/>
    <w:rsid w:val="00BB42EC"/>
    <w:rsid w:val="00BB44FC"/>
    <w:rsid w:val="00BB45BE"/>
    <w:rsid w:val="00BB5499"/>
    <w:rsid w:val="00BB5E6C"/>
    <w:rsid w:val="00BB60E0"/>
    <w:rsid w:val="00BC00C3"/>
    <w:rsid w:val="00BC0C62"/>
    <w:rsid w:val="00BC36F3"/>
    <w:rsid w:val="00BC448C"/>
    <w:rsid w:val="00BC542E"/>
    <w:rsid w:val="00BC5E20"/>
    <w:rsid w:val="00BC6384"/>
    <w:rsid w:val="00BD1CDD"/>
    <w:rsid w:val="00BD1DFD"/>
    <w:rsid w:val="00BD2747"/>
    <w:rsid w:val="00BE0685"/>
    <w:rsid w:val="00BE0BD1"/>
    <w:rsid w:val="00BE2BAE"/>
    <w:rsid w:val="00BE6A9F"/>
    <w:rsid w:val="00BF01F3"/>
    <w:rsid w:val="00BF06FB"/>
    <w:rsid w:val="00BF7415"/>
    <w:rsid w:val="00C013AF"/>
    <w:rsid w:val="00C02097"/>
    <w:rsid w:val="00C0226E"/>
    <w:rsid w:val="00C02F8F"/>
    <w:rsid w:val="00C03070"/>
    <w:rsid w:val="00C046BE"/>
    <w:rsid w:val="00C0536D"/>
    <w:rsid w:val="00C05C7F"/>
    <w:rsid w:val="00C07E1B"/>
    <w:rsid w:val="00C10CB5"/>
    <w:rsid w:val="00C1282C"/>
    <w:rsid w:val="00C129ED"/>
    <w:rsid w:val="00C13471"/>
    <w:rsid w:val="00C13D00"/>
    <w:rsid w:val="00C13D3E"/>
    <w:rsid w:val="00C15C8C"/>
    <w:rsid w:val="00C20BDC"/>
    <w:rsid w:val="00C21B26"/>
    <w:rsid w:val="00C22A4B"/>
    <w:rsid w:val="00C24477"/>
    <w:rsid w:val="00C24E7F"/>
    <w:rsid w:val="00C254DC"/>
    <w:rsid w:val="00C30275"/>
    <w:rsid w:val="00C32F09"/>
    <w:rsid w:val="00C332F6"/>
    <w:rsid w:val="00C3470C"/>
    <w:rsid w:val="00C34E8B"/>
    <w:rsid w:val="00C35436"/>
    <w:rsid w:val="00C375DC"/>
    <w:rsid w:val="00C37EAA"/>
    <w:rsid w:val="00C41286"/>
    <w:rsid w:val="00C41506"/>
    <w:rsid w:val="00C435EE"/>
    <w:rsid w:val="00C5018C"/>
    <w:rsid w:val="00C5048C"/>
    <w:rsid w:val="00C50F01"/>
    <w:rsid w:val="00C51B60"/>
    <w:rsid w:val="00C52C41"/>
    <w:rsid w:val="00C5333D"/>
    <w:rsid w:val="00C54B00"/>
    <w:rsid w:val="00C55C44"/>
    <w:rsid w:val="00C55CA1"/>
    <w:rsid w:val="00C560B8"/>
    <w:rsid w:val="00C56662"/>
    <w:rsid w:val="00C566E8"/>
    <w:rsid w:val="00C57A36"/>
    <w:rsid w:val="00C57B62"/>
    <w:rsid w:val="00C57EC8"/>
    <w:rsid w:val="00C6126C"/>
    <w:rsid w:val="00C62781"/>
    <w:rsid w:val="00C64C9C"/>
    <w:rsid w:val="00C6759B"/>
    <w:rsid w:val="00C71274"/>
    <w:rsid w:val="00C715D2"/>
    <w:rsid w:val="00C76260"/>
    <w:rsid w:val="00C77D69"/>
    <w:rsid w:val="00C801CB"/>
    <w:rsid w:val="00C80A67"/>
    <w:rsid w:val="00C81654"/>
    <w:rsid w:val="00C816B6"/>
    <w:rsid w:val="00C8232E"/>
    <w:rsid w:val="00C82539"/>
    <w:rsid w:val="00C85848"/>
    <w:rsid w:val="00C85C86"/>
    <w:rsid w:val="00C85E87"/>
    <w:rsid w:val="00C86794"/>
    <w:rsid w:val="00C86878"/>
    <w:rsid w:val="00C90167"/>
    <w:rsid w:val="00C90F5C"/>
    <w:rsid w:val="00C9309B"/>
    <w:rsid w:val="00C96062"/>
    <w:rsid w:val="00C963BF"/>
    <w:rsid w:val="00CA2075"/>
    <w:rsid w:val="00CA39A0"/>
    <w:rsid w:val="00CA3ACD"/>
    <w:rsid w:val="00CA4066"/>
    <w:rsid w:val="00CA408A"/>
    <w:rsid w:val="00CA53DB"/>
    <w:rsid w:val="00CA57D3"/>
    <w:rsid w:val="00CA7270"/>
    <w:rsid w:val="00CA756E"/>
    <w:rsid w:val="00CA7CDA"/>
    <w:rsid w:val="00CB0CF6"/>
    <w:rsid w:val="00CB105C"/>
    <w:rsid w:val="00CB3985"/>
    <w:rsid w:val="00CB5376"/>
    <w:rsid w:val="00CB55F9"/>
    <w:rsid w:val="00CB6970"/>
    <w:rsid w:val="00CB6C6C"/>
    <w:rsid w:val="00CB74B2"/>
    <w:rsid w:val="00CB77C6"/>
    <w:rsid w:val="00CC006D"/>
    <w:rsid w:val="00CC0414"/>
    <w:rsid w:val="00CC1623"/>
    <w:rsid w:val="00CC1709"/>
    <w:rsid w:val="00CC1C21"/>
    <w:rsid w:val="00CC293A"/>
    <w:rsid w:val="00CC583B"/>
    <w:rsid w:val="00CC7CDA"/>
    <w:rsid w:val="00CD094F"/>
    <w:rsid w:val="00CD1D16"/>
    <w:rsid w:val="00CD2478"/>
    <w:rsid w:val="00CD2D3E"/>
    <w:rsid w:val="00CE0453"/>
    <w:rsid w:val="00CE13EE"/>
    <w:rsid w:val="00CE18F6"/>
    <w:rsid w:val="00CE1D11"/>
    <w:rsid w:val="00CE316C"/>
    <w:rsid w:val="00CE4258"/>
    <w:rsid w:val="00CE44ED"/>
    <w:rsid w:val="00CE5BDD"/>
    <w:rsid w:val="00CE6095"/>
    <w:rsid w:val="00CE6F65"/>
    <w:rsid w:val="00CE74B5"/>
    <w:rsid w:val="00CE7E7A"/>
    <w:rsid w:val="00CF1C01"/>
    <w:rsid w:val="00CF25FD"/>
    <w:rsid w:val="00CF26F2"/>
    <w:rsid w:val="00CF3811"/>
    <w:rsid w:val="00CF4628"/>
    <w:rsid w:val="00CF5FCF"/>
    <w:rsid w:val="00CF75EF"/>
    <w:rsid w:val="00D0021D"/>
    <w:rsid w:val="00D01632"/>
    <w:rsid w:val="00D02AC9"/>
    <w:rsid w:val="00D03B6D"/>
    <w:rsid w:val="00D0433B"/>
    <w:rsid w:val="00D05D4F"/>
    <w:rsid w:val="00D06E85"/>
    <w:rsid w:val="00D07125"/>
    <w:rsid w:val="00D10E51"/>
    <w:rsid w:val="00D136B6"/>
    <w:rsid w:val="00D147BC"/>
    <w:rsid w:val="00D15B46"/>
    <w:rsid w:val="00D16936"/>
    <w:rsid w:val="00D1750A"/>
    <w:rsid w:val="00D21C7C"/>
    <w:rsid w:val="00D228D4"/>
    <w:rsid w:val="00D2291C"/>
    <w:rsid w:val="00D22DEA"/>
    <w:rsid w:val="00D24B31"/>
    <w:rsid w:val="00D26446"/>
    <w:rsid w:val="00D27BC0"/>
    <w:rsid w:val="00D27D46"/>
    <w:rsid w:val="00D313F6"/>
    <w:rsid w:val="00D31CF9"/>
    <w:rsid w:val="00D32856"/>
    <w:rsid w:val="00D3379C"/>
    <w:rsid w:val="00D33950"/>
    <w:rsid w:val="00D33CEF"/>
    <w:rsid w:val="00D34E1D"/>
    <w:rsid w:val="00D40619"/>
    <w:rsid w:val="00D406D3"/>
    <w:rsid w:val="00D40856"/>
    <w:rsid w:val="00D4334F"/>
    <w:rsid w:val="00D43696"/>
    <w:rsid w:val="00D442A7"/>
    <w:rsid w:val="00D44695"/>
    <w:rsid w:val="00D45A5E"/>
    <w:rsid w:val="00D45DE2"/>
    <w:rsid w:val="00D47A84"/>
    <w:rsid w:val="00D50D82"/>
    <w:rsid w:val="00D52F07"/>
    <w:rsid w:val="00D53140"/>
    <w:rsid w:val="00D54BF6"/>
    <w:rsid w:val="00D54DCF"/>
    <w:rsid w:val="00D55289"/>
    <w:rsid w:val="00D55D78"/>
    <w:rsid w:val="00D561C7"/>
    <w:rsid w:val="00D57026"/>
    <w:rsid w:val="00D570AA"/>
    <w:rsid w:val="00D5786A"/>
    <w:rsid w:val="00D60CCF"/>
    <w:rsid w:val="00D615A2"/>
    <w:rsid w:val="00D66ACD"/>
    <w:rsid w:val="00D71130"/>
    <w:rsid w:val="00D7121D"/>
    <w:rsid w:val="00D743D3"/>
    <w:rsid w:val="00D754F2"/>
    <w:rsid w:val="00D75AAE"/>
    <w:rsid w:val="00D76AC8"/>
    <w:rsid w:val="00D77421"/>
    <w:rsid w:val="00D77847"/>
    <w:rsid w:val="00D80F0D"/>
    <w:rsid w:val="00D82842"/>
    <w:rsid w:val="00D829CB"/>
    <w:rsid w:val="00D82A17"/>
    <w:rsid w:val="00D841D5"/>
    <w:rsid w:val="00D8616F"/>
    <w:rsid w:val="00D90AA3"/>
    <w:rsid w:val="00D91732"/>
    <w:rsid w:val="00D923FE"/>
    <w:rsid w:val="00D92449"/>
    <w:rsid w:val="00D9277E"/>
    <w:rsid w:val="00D92BE6"/>
    <w:rsid w:val="00D9408E"/>
    <w:rsid w:val="00D9475E"/>
    <w:rsid w:val="00D96090"/>
    <w:rsid w:val="00D973A1"/>
    <w:rsid w:val="00DA04FF"/>
    <w:rsid w:val="00DA1272"/>
    <w:rsid w:val="00DA273C"/>
    <w:rsid w:val="00DA2C89"/>
    <w:rsid w:val="00DA3AC1"/>
    <w:rsid w:val="00DA5301"/>
    <w:rsid w:val="00DA56A8"/>
    <w:rsid w:val="00DA6B43"/>
    <w:rsid w:val="00DA7744"/>
    <w:rsid w:val="00DB252D"/>
    <w:rsid w:val="00DB2FB0"/>
    <w:rsid w:val="00DB3090"/>
    <w:rsid w:val="00DB3E2A"/>
    <w:rsid w:val="00DB4067"/>
    <w:rsid w:val="00DB54D1"/>
    <w:rsid w:val="00DB731D"/>
    <w:rsid w:val="00DB7B6C"/>
    <w:rsid w:val="00DC0201"/>
    <w:rsid w:val="00DC1556"/>
    <w:rsid w:val="00DC3204"/>
    <w:rsid w:val="00DC360F"/>
    <w:rsid w:val="00DC408D"/>
    <w:rsid w:val="00DC583A"/>
    <w:rsid w:val="00DC59EE"/>
    <w:rsid w:val="00DC7615"/>
    <w:rsid w:val="00DC7EF5"/>
    <w:rsid w:val="00DD2B1B"/>
    <w:rsid w:val="00DD3325"/>
    <w:rsid w:val="00DD5227"/>
    <w:rsid w:val="00DD6845"/>
    <w:rsid w:val="00DD7309"/>
    <w:rsid w:val="00DE0420"/>
    <w:rsid w:val="00DE047B"/>
    <w:rsid w:val="00DE2201"/>
    <w:rsid w:val="00DE236F"/>
    <w:rsid w:val="00DE239F"/>
    <w:rsid w:val="00DE53EA"/>
    <w:rsid w:val="00DE6D17"/>
    <w:rsid w:val="00DF0C5A"/>
    <w:rsid w:val="00DF371A"/>
    <w:rsid w:val="00DF61D6"/>
    <w:rsid w:val="00DF63E4"/>
    <w:rsid w:val="00DF655C"/>
    <w:rsid w:val="00DF6BD1"/>
    <w:rsid w:val="00E0049F"/>
    <w:rsid w:val="00E01854"/>
    <w:rsid w:val="00E01E17"/>
    <w:rsid w:val="00E06111"/>
    <w:rsid w:val="00E069BB"/>
    <w:rsid w:val="00E10533"/>
    <w:rsid w:val="00E10E87"/>
    <w:rsid w:val="00E11975"/>
    <w:rsid w:val="00E11DCB"/>
    <w:rsid w:val="00E14584"/>
    <w:rsid w:val="00E14C05"/>
    <w:rsid w:val="00E150EF"/>
    <w:rsid w:val="00E1728C"/>
    <w:rsid w:val="00E17FD1"/>
    <w:rsid w:val="00E17FE4"/>
    <w:rsid w:val="00E225B2"/>
    <w:rsid w:val="00E24161"/>
    <w:rsid w:val="00E250D5"/>
    <w:rsid w:val="00E2553D"/>
    <w:rsid w:val="00E263DE"/>
    <w:rsid w:val="00E2672D"/>
    <w:rsid w:val="00E276B4"/>
    <w:rsid w:val="00E31780"/>
    <w:rsid w:val="00E3332B"/>
    <w:rsid w:val="00E3677E"/>
    <w:rsid w:val="00E36F65"/>
    <w:rsid w:val="00E37F07"/>
    <w:rsid w:val="00E4047C"/>
    <w:rsid w:val="00E40E04"/>
    <w:rsid w:val="00E418D7"/>
    <w:rsid w:val="00E41F93"/>
    <w:rsid w:val="00E41FF1"/>
    <w:rsid w:val="00E428F0"/>
    <w:rsid w:val="00E4314D"/>
    <w:rsid w:val="00E439C3"/>
    <w:rsid w:val="00E4442C"/>
    <w:rsid w:val="00E44B4E"/>
    <w:rsid w:val="00E456DC"/>
    <w:rsid w:val="00E50271"/>
    <w:rsid w:val="00E50621"/>
    <w:rsid w:val="00E52096"/>
    <w:rsid w:val="00E524F1"/>
    <w:rsid w:val="00E55A45"/>
    <w:rsid w:val="00E5635B"/>
    <w:rsid w:val="00E571D0"/>
    <w:rsid w:val="00E57665"/>
    <w:rsid w:val="00E57BEB"/>
    <w:rsid w:val="00E60412"/>
    <w:rsid w:val="00E60B1B"/>
    <w:rsid w:val="00E612F8"/>
    <w:rsid w:val="00E61B2B"/>
    <w:rsid w:val="00E64892"/>
    <w:rsid w:val="00E651D4"/>
    <w:rsid w:val="00E65C15"/>
    <w:rsid w:val="00E66A93"/>
    <w:rsid w:val="00E67595"/>
    <w:rsid w:val="00E72809"/>
    <w:rsid w:val="00E7281D"/>
    <w:rsid w:val="00E736DF"/>
    <w:rsid w:val="00E7496F"/>
    <w:rsid w:val="00E809B5"/>
    <w:rsid w:val="00E820DE"/>
    <w:rsid w:val="00E824C2"/>
    <w:rsid w:val="00E84E11"/>
    <w:rsid w:val="00E86261"/>
    <w:rsid w:val="00E87949"/>
    <w:rsid w:val="00E904CD"/>
    <w:rsid w:val="00E912CB"/>
    <w:rsid w:val="00E9131A"/>
    <w:rsid w:val="00E92979"/>
    <w:rsid w:val="00E94631"/>
    <w:rsid w:val="00E94DB4"/>
    <w:rsid w:val="00E955B7"/>
    <w:rsid w:val="00E95B6A"/>
    <w:rsid w:val="00E960C2"/>
    <w:rsid w:val="00E96942"/>
    <w:rsid w:val="00E969A2"/>
    <w:rsid w:val="00E97397"/>
    <w:rsid w:val="00E97D24"/>
    <w:rsid w:val="00EA0730"/>
    <w:rsid w:val="00EA09B2"/>
    <w:rsid w:val="00EA346A"/>
    <w:rsid w:val="00EA41E5"/>
    <w:rsid w:val="00EA4964"/>
    <w:rsid w:val="00EA6A9D"/>
    <w:rsid w:val="00EB0FDF"/>
    <w:rsid w:val="00EB17B2"/>
    <w:rsid w:val="00EB30F5"/>
    <w:rsid w:val="00EB4AB0"/>
    <w:rsid w:val="00EB5217"/>
    <w:rsid w:val="00EB5799"/>
    <w:rsid w:val="00EB662E"/>
    <w:rsid w:val="00EC0FB3"/>
    <w:rsid w:val="00EC1B1F"/>
    <w:rsid w:val="00EC29D2"/>
    <w:rsid w:val="00EC2B84"/>
    <w:rsid w:val="00EC3CC3"/>
    <w:rsid w:val="00EC3EDB"/>
    <w:rsid w:val="00EC42D5"/>
    <w:rsid w:val="00EC4D6B"/>
    <w:rsid w:val="00EC5C95"/>
    <w:rsid w:val="00EC7F6D"/>
    <w:rsid w:val="00ED01E7"/>
    <w:rsid w:val="00ED28B1"/>
    <w:rsid w:val="00ED2991"/>
    <w:rsid w:val="00ED32E9"/>
    <w:rsid w:val="00ED3FAB"/>
    <w:rsid w:val="00ED4AA0"/>
    <w:rsid w:val="00ED7162"/>
    <w:rsid w:val="00ED7EB7"/>
    <w:rsid w:val="00EE2E4E"/>
    <w:rsid w:val="00EE350E"/>
    <w:rsid w:val="00EF0964"/>
    <w:rsid w:val="00EF0C9B"/>
    <w:rsid w:val="00EF0E86"/>
    <w:rsid w:val="00EF26A2"/>
    <w:rsid w:val="00EF38EE"/>
    <w:rsid w:val="00EF3DBD"/>
    <w:rsid w:val="00EF459F"/>
    <w:rsid w:val="00EF4B42"/>
    <w:rsid w:val="00EF54F9"/>
    <w:rsid w:val="00EF792C"/>
    <w:rsid w:val="00EF7F06"/>
    <w:rsid w:val="00F025F0"/>
    <w:rsid w:val="00F0432E"/>
    <w:rsid w:val="00F0481C"/>
    <w:rsid w:val="00F051CC"/>
    <w:rsid w:val="00F05476"/>
    <w:rsid w:val="00F05D83"/>
    <w:rsid w:val="00F103CD"/>
    <w:rsid w:val="00F1084F"/>
    <w:rsid w:val="00F10880"/>
    <w:rsid w:val="00F11B01"/>
    <w:rsid w:val="00F11EFD"/>
    <w:rsid w:val="00F12236"/>
    <w:rsid w:val="00F14288"/>
    <w:rsid w:val="00F14A5A"/>
    <w:rsid w:val="00F15D0E"/>
    <w:rsid w:val="00F162FA"/>
    <w:rsid w:val="00F165CA"/>
    <w:rsid w:val="00F17E1E"/>
    <w:rsid w:val="00F17FA1"/>
    <w:rsid w:val="00F20E1C"/>
    <w:rsid w:val="00F23555"/>
    <w:rsid w:val="00F26E3A"/>
    <w:rsid w:val="00F27438"/>
    <w:rsid w:val="00F27F44"/>
    <w:rsid w:val="00F322B4"/>
    <w:rsid w:val="00F3264D"/>
    <w:rsid w:val="00F32BCF"/>
    <w:rsid w:val="00F33FE7"/>
    <w:rsid w:val="00F34136"/>
    <w:rsid w:val="00F34364"/>
    <w:rsid w:val="00F34A44"/>
    <w:rsid w:val="00F35567"/>
    <w:rsid w:val="00F35977"/>
    <w:rsid w:val="00F35B59"/>
    <w:rsid w:val="00F35F19"/>
    <w:rsid w:val="00F36C41"/>
    <w:rsid w:val="00F37250"/>
    <w:rsid w:val="00F37D6C"/>
    <w:rsid w:val="00F419AF"/>
    <w:rsid w:val="00F41B09"/>
    <w:rsid w:val="00F422A1"/>
    <w:rsid w:val="00F428FE"/>
    <w:rsid w:val="00F42F96"/>
    <w:rsid w:val="00F437F2"/>
    <w:rsid w:val="00F44882"/>
    <w:rsid w:val="00F44FA7"/>
    <w:rsid w:val="00F47750"/>
    <w:rsid w:val="00F47773"/>
    <w:rsid w:val="00F47F04"/>
    <w:rsid w:val="00F50807"/>
    <w:rsid w:val="00F50BDF"/>
    <w:rsid w:val="00F50F85"/>
    <w:rsid w:val="00F5134B"/>
    <w:rsid w:val="00F51922"/>
    <w:rsid w:val="00F53A81"/>
    <w:rsid w:val="00F54032"/>
    <w:rsid w:val="00F54C24"/>
    <w:rsid w:val="00F55AD0"/>
    <w:rsid w:val="00F55B68"/>
    <w:rsid w:val="00F57635"/>
    <w:rsid w:val="00F61BCF"/>
    <w:rsid w:val="00F62B4E"/>
    <w:rsid w:val="00F64352"/>
    <w:rsid w:val="00F652AA"/>
    <w:rsid w:val="00F65ED2"/>
    <w:rsid w:val="00F65FD3"/>
    <w:rsid w:val="00F6648A"/>
    <w:rsid w:val="00F70106"/>
    <w:rsid w:val="00F7066A"/>
    <w:rsid w:val="00F7141A"/>
    <w:rsid w:val="00F72DD4"/>
    <w:rsid w:val="00F7353C"/>
    <w:rsid w:val="00F73B27"/>
    <w:rsid w:val="00F74A3F"/>
    <w:rsid w:val="00F77307"/>
    <w:rsid w:val="00F775D6"/>
    <w:rsid w:val="00F8043E"/>
    <w:rsid w:val="00F81D8A"/>
    <w:rsid w:val="00F81FCD"/>
    <w:rsid w:val="00F82A1E"/>
    <w:rsid w:val="00F83090"/>
    <w:rsid w:val="00F83F1D"/>
    <w:rsid w:val="00F84B73"/>
    <w:rsid w:val="00F84C14"/>
    <w:rsid w:val="00F856F5"/>
    <w:rsid w:val="00F8576F"/>
    <w:rsid w:val="00F85CD9"/>
    <w:rsid w:val="00F86AEF"/>
    <w:rsid w:val="00F871C4"/>
    <w:rsid w:val="00F911F4"/>
    <w:rsid w:val="00F91A01"/>
    <w:rsid w:val="00F91D6E"/>
    <w:rsid w:val="00F92106"/>
    <w:rsid w:val="00F92709"/>
    <w:rsid w:val="00F93FB0"/>
    <w:rsid w:val="00F954E6"/>
    <w:rsid w:val="00F96515"/>
    <w:rsid w:val="00FA1239"/>
    <w:rsid w:val="00FA1E5E"/>
    <w:rsid w:val="00FA711C"/>
    <w:rsid w:val="00FB0175"/>
    <w:rsid w:val="00FB27DD"/>
    <w:rsid w:val="00FB2B36"/>
    <w:rsid w:val="00FB4367"/>
    <w:rsid w:val="00FB4D98"/>
    <w:rsid w:val="00FB5059"/>
    <w:rsid w:val="00FB5472"/>
    <w:rsid w:val="00FB6964"/>
    <w:rsid w:val="00FC0326"/>
    <w:rsid w:val="00FC2610"/>
    <w:rsid w:val="00FC2729"/>
    <w:rsid w:val="00FC2D85"/>
    <w:rsid w:val="00FC3032"/>
    <w:rsid w:val="00FC3197"/>
    <w:rsid w:val="00FC5ACA"/>
    <w:rsid w:val="00FC5BB5"/>
    <w:rsid w:val="00FC725F"/>
    <w:rsid w:val="00FD00E2"/>
    <w:rsid w:val="00FD2CD4"/>
    <w:rsid w:val="00FD3279"/>
    <w:rsid w:val="00FD37D1"/>
    <w:rsid w:val="00FD3CF7"/>
    <w:rsid w:val="00FD49E4"/>
    <w:rsid w:val="00FD5786"/>
    <w:rsid w:val="00FD78E1"/>
    <w:rsid w:val="00FD78ED"/>
    <w:rsid w:val="00FE09A3"/>
    <w:rsid w:val="00FE126E"/>
    <w:rsid w:val="00FE1A3A"/>
    <w:rsid w:val="00FE25F1"/>
    <w:rsid w:val="00FE2883"/>
    <w:rsid w:val="00FE3E01"/>
    <w:rsid w:val="00FE66AF"/>
    <w:rsid w:val="00FF0729"/>
    <w:rsid w:val="00FF0858"/>
    <w:rsid w:val="00FF1FDC"/>
    <w:rsid w:val="00FF32FA"/>
    <w:rsid w:val="00FF43D5"/>
    <w:rsid w:val="00FF4E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1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42BF1"/>
    <w:pPr>
      <w:keepNext/>
      <w:keepLines/>
      <w:numPr>
        <w:numId w:val="7"/>
      </w:numPr>
      <w:tabs>
        <w:tab w:val="left" w:pos="284"/>
      </w:tabs>
      <w:spacing w:before="240" w:after="0" w:line="259"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autoRedefine/>
    <w:uiPriority w:val="9"/>
    <w:unhideWhenUsed/>
    <w:qFormat/>
    <w:rsid w:val="00842BF1"/>
    <w:pPr>
      <w:keepNext/>
      <w:keepLines/>
      <w:numPr>
        <w:ilvl w:val="1"/>
        <w:numId w:val="7"/>
      </w:numPr>
      <w:spacing w:before="120" w:after="240" w:line="360" w:lineRule="auto"/>
      <w:ind w:left="0" w:firstLine="0"/>
      <w:jc w:val="both"/>
      <w:outlineLvl w:val="1"/>
    </w:pPr>
    <w:rPr>
      <w:rFonts w:ascii="Times New Roman" w:eastAsiaTheme="majorEastAsia" w:hAnsi="Times New Roman" w:cstheme="majorBidi"/>
      <w:b/>
      <w:bCs/>
      <w:sz w:val="24"/>
      <w:szCs w:val="26"/>
    </w:rPr>
  </w:style>
  <w:style w:type="paragraph" w:styleId="Ttulo4">
    <w:name w:val="heading 4"/>
    <w:basedOn w:val="Normal"/>
    <w:next w:val="Normal"/>
    <w:link w:val="Ttulo4Char"/>
    <w:uiPriority w:val="9"/>
    <w:semiHidden/>
    <w:unhideWhenUsed/>
    <w:qFormat/>
    <w:rsid w:val="004952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53A6"/>
    <w:pPr>
      <w:ind w:left="720"/>
      <w:contextualSpacing/>
    </w:pPr>
  </w:style>
  <w:style w:type="paragraph" w:styleId="Textodenotaderodap">
    <w:name w:val="footnote text"/>
    <w:basedOn w:val="Normal"/>
    <w:link w:val="TextodenotaderodapChar"/>
    <w:uiPriority w:val="99"/>
    <w:unhideWhenUsed/>
    <w:rsid w:val="004555FD"/>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4555FD"/>
    <w:rPr>
      <w:rFonts w:ascii="Calibri" w:eastAsia="Calibri" w:hAnsi="Calibri" w:cs="Times New Roman"/>
      <w:sz w:val="20"/>
      <w:szCs w:val="20"/>
    </w:rPr>
  </w:style>
  <w:style w:type="character" w:styleId="Refdenotaderodap">
    <w:name w:val="footnote reference"/>
    <w:uiPriority w:val="99"/>
    <w:semiHidden/>
    <w:unhideWhenUsed/>
    <w:rsid w:val="004555FD"/>
    <w:rPr>
      <w:vertAlign w:val="superscript"/>
    </w:rPr>
  </w:style>
  <w:style w:type="paragraph" w:styleId="Legenda">
    <w:name w:val="caption"/>
    <w:basedOn w:val="Normal"/>
    <w:next w:val="Normal"/>
    <w:uiPriority w:val="35"/>
    <w:unhideWhenUsed/>
    <w:qFormat/>
    <w:rsid w:val="00622BED"/>
    <w:pPr>
      <w:spacing w:line="240" w:lineRule="auto"/>
    </w:pPr>
    <w:rPr>
      <w:i/>
      <w:iCs/>
      <w:color w:val="1F497D" w:themeColor="text2"/>
      <w:sz w:val="18"/>
      <w:szCs w:val="18"/>
    </w:rPr>
  </w:style>
  <w:style w:type="table" w:styleId="Tabelacomgrade">
    <w:name w:val="Table Grid"/>
    <w:basedOn w:val="Tabelanormal"/>
    <w:uiPriority w:val="39"/>
    <w:rsid w:val="00C57A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842BF1"/>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842BF1"/>
    <w:rPr>
      <w:rFonts w:ascii="Times New Roman" w:eastAsiaTheme="majorEastAsia" w:hAnsi="Times New Roman" w:cstheme="majorBidi"/>
      <w:b/>
      <w:bCs/>
      <w:sz w:val="24"/>
      <w:szCs w:val="26"/>
    </w:rPr>
  </w:style>
  <w:style w:type="paragraph" w:styleId="Textodebalo">
    <w:name w:val="Balloon Text"/>
    <w:basedOn w:val="Normal"/>
    <w:link w:val="TextodebaloChar"/>
    <w:uiPriority w:val="99"/>
    <w:semiHidden/>
    <w:unhideWhenUsed/>
    <w:rsid w:val="00804D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4DBA"/>
    <w:rPr>
      <w:rFonts w:ascii="Tahoma" w:hAnsi="Tahoma" w:cs="Tahoma"/>
      <w:sz w:val="16"/>
      <w:szCs w:val="16"/>
    </w:rPr>
  </w:style>
  <w:style w:type="paragraph" w:styleId="Cabealho">
    <w:name w:val="header"/>
    <w:basedOn w:val="Normal"/>
    <w:link w:val="CabealhoChar"/>
    <w:uiPriority w:val="99"/>
    <w:unhideWhenUsed/>
    <w:rsid w:val="00706E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6E2A"/>
  </w:style>
  <w:style w:type="paragraph" w:styleId="Rodap">
    <w:name w:val="footer"/>
    <w:basedOn w:val="Normal"/>
    <w:link w:val="RodapChar"/>
    <w:uiPriority w:val="99"/>
    <w:unhideWhenUsed/>
    <w:rsid w:val="00706E2A"/>
    <w:pPr>
      <w:tabs>
        <w:tab w:val="center" w:pos="4252"/>
        <w:tab w:val="right" w:pos="8504"/>
      </w:tabs>
      <w:spacing w:after="0" w:line="240" w:lineRule="auto"/>
    </w:pPr>
  </w:style>
  <w:style w:type="character" w:customStyle="1" w:styleId="RodapChar">
    <w:name w:val="Rodapé Char"/>
    <w:basedOn w:val="Fontepargpadro"/>
    <w:link w:val="Rodap"/>
    <w:uiPriority w:val="99"/>
    <w:rsid w:val="00706E2A"/>
  </w:style>
  <w:style w:type="character" w:styleId="Hyperlink">
    <w:name w:val="Hyperlink"/>
    <w:basedOn w:val="Fontepargpadro"/>
    <w:uiPriority w:val="99"/>
    <w:unhideWhenUsed/>
    <w:rsid w:val="009E0A4D"/>
    <w:rPr>
      <w:color w:val="0000FF" w:themeColor="hyperlink"/>
      <w:u w:val="single"/>
    </w:rPr>
  </w:style>
  <w:style w:type="paragraph" w:styleId="Corpodetexto2">
    <w:name w:val="Body Text 2"/>
    <w:basedOn w:val="Normal"/>
    <w:link w:val="Corpodetexto2Char"/>
    <w:rsid w:val="00DD2B1B"/>
    <w:pPr>
      <w:spacing w:before="120" w:after="0" w:line="240" w:lineRule="auto"/>
      <w:jc w:val="both"/>
    </w:pPr>
    <w:rPr>
      <w:rFonts w:ascii="Arial" w:eastAsia="Times New Roman" w:hAnsi="Arial" w:cs="Times New Roman"/>
      <w:sz w:val="20"/>
      <w:szCs w:val="20"/>
      <w:lang w:eastAsia="pt-BR"/>
    </w:rPr>
  </w:style>
  <w:style w:type="character" w:customStyle="1" w:styleId="Corpodetexto2Char">
    <w:name w:val="Corpo de texto 2 Char"/>
    <w:basedOn w:val="Fontepargpadro"/>
    <w:link w:val="Corpodetexto2"/>
    <w:rsid w:val="00DD2B1B"/>
    <w:rPr>
      <w:rFonts w:ascii="Arial" w:eastAsia="Times New Roman" w:hAnsi="Arial" w:cs="Times New Roman"/>
      <w:sz w:val="20"/>
      <w:szCs w:val="20"/>
      <w:lang w:eastAsia="pt-BR"/>
    </w:rPr>
  </w:style>
  <w:style w:type="character" w:styleId="Refdecomentrio">
    <w:name w:val="annotation reference"/>
    <w:basedOn w:val="Fontepargpadro"/>
    <w:uiPriority w:val="99"/>
    <w:semiHidden/>
    <w:unhideWhenUsed/>
    <w:rsid w:val="00BC00C3"/>
    <w:rPr>
      <w:sz w:val="16"/>
      <w:szCs w:val="16"/>
    </w:rPr>
  </w:style>
  <w:style w:type="paragraph" w:styleId="Textodecomentrio">
    <w:name w:val="annotation text"/>
    <w:basedOn w:val="Normal"/>
    <w:link w:val="TextodecomentrioChar"/>
    <w:uiPriority w:val="99"/>
    <w:semiHidden/>
    <w:unhideWhenUsed/>
    <w:rsid w:val="00BC00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C00C3"/>
    <w:rPr>
      <w:sz w:val="20"/>
      <w:szCs w:val="20"/>
    </w:rPr>
  </w:style>
  <w:style w:type="paragraph" w:styleId="Assuntodocomentrio">
    <w:name w:val="annotation subject"/>
    <w:basedOn w:val="Textodecomentrio"/>
    <w:next w:val="Textodecomentrio"/>
    <w:link w:val="AssuntodocomentrioChar"/>
    <w:uiPriority w:val="99"/>
    <w:semiHidden/>
    <w:unhideWhenUsed/>
    <w:rsid w:val="00BC00C3"/>
    <w:rPr>
      <w:b/>
      <w:bCs/>
    </w:rPr>
  </w:style>
  <w:style w:type="character" w:customStyle="1" w:styleId="AssuntodocomentrioChar">
    <w:name w:val="Assunto do comentário Char"/>
    <w:basedOn w:val="TextodecomentrioChar"/>
    <w:link w:val="Assuntodocomentrio"/>
    <w:uiPriority w:val="99"/>
    <w:semiHidden/>
    <w:rsid w:val="00BC00C3"/>
    <w:rPr>
      <w:b/>
      <w:bCs/>
      <w:sz w:val="20"/>
      <w:szCs w:val="20"/>
    </w:rPr>
  </w:style>
  <w:style w:type="character" w:customStyle="1" w:styleId="generated">
    <w:name w:val="generated"/>
    <w:basedOn w:val="Fontepargpadro"/>
    <w:rsid w:val="00E24161"/>
  </w:style>
  <w:style w:type="character" w:customStyle="1" w:styleId="MenoPendente1">
    <w:name w:val="Menção Pendente1"/>
    <w:basedOn w:val="Fontepargpadro"/>
    <w:uiPriority w:val="99"/>
    <w:semiHidden/>
    <w:unhideWhenUsed/>
    <w:rsid w:val="00195813"/>
    <w:rPr>
      <w:color w:val="605E5C"/>
      <w:shd w:val="clear" w:color="auto" w:fill="E1DFDD"/>
    </w:rPr>
  </w:style>
  <w:style w:type="character" w:customStyle="1" w:styleId="Ttulo4Char">
    <w:name w:val="Título 4 Char"/>
    <w:basedOn w:val="Fontepargpadro"/>
    <w:link w:val="Ttulo4"/>
    <w:uiPriority w:val="9"/>
    <w:semiHidden/>
    <w:rsid w:val="0049526B"/>
    <w:rPr>
      <w:rFonts w:asciiTheme="majorHAnsi" w:eastAsiaTheme="majorEastAsia" w:hAnsiTheme="majorHAnsi" w:cstheme="majorBidi"/>
      <w:i/>
      <w:iCs/>
      <w:color w:val="365F91" w:themeColor="accent1" w:themeShade="BF"/>
    </w:rPr>
  </w:style>
  <w:style w:type="paragraph" w:styleId="Bibliografia">
    <w:name w:val="Bibliography"/>
    <w:basedOn w:val="Normal"/>
    <w:next w:val="Normal"/>
    <w:uiPriority w:val="37"/>
    <w:unhideWhenUsed/>
    <w:rsid w:val="00036268"/>
  </w:style>
  <w:style w:type="table" w:customStyle="1" w:styleId="TabeladeGrade1Clara1">
    <w:name w:val="Tabela de Grade 1 Clara1"/>
    <w:basedOn w:val="Tabelanormal"/>
    <w:uiPriority w:val="46"/>
    <w:rsid w:val="00FC5A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1Clara2">
    <w:name w:val="Tabela de Grade 1 Clara2"/>
    <w:basedOn w:val="Tabelanormal"/>
    <w:uiPriority w:val="46"/>
    <w:rsid w:val="00113E31"/>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42BF1"/>
    <w:pPr>
      <w:keepNext/>
      <w:keepLines/>
      <w:numPr>
        <w:numId w:val="7"/>
      </w:numPr>
      <w:tabs>
        <w:tab w:val="left" w:pos="284"/>
      </w:tabs>
      <w:spacing w:before="240" w:after="0" w:line="259"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autoRedefine/>
    <w:uiPriority w:val="9"/>
    <w:unhideWhenUsed/>
    <w:qFormat/>
    <w:rsid w:val="00842BF1"/>
    <w:pPr>
      <w:keepNext/>
      <w:keepLines/>
      <w:numPr>
        <w:ilvl w:val="1"/>
        <w:numId w:val="7"/>
      </w:numPr>
      <w:spacing w:before="120" w:after="240" w:line="360" w:lineRule="auto"/>
      <w:ind w:left="0" w:firstLine="0"/>
      <w:jc w:val="both"/>
      <w:outlineLvl w:val="1"/>
    </w:pPr>
    <w:rPr>
      <w:rFonts w:ascii="Times New Roman" w:eastAsiaTheme="majorEastAsia" w:hAnsi="Times New Roman" w:cstheme="majorBidi"/>
      <w:b/>
      <w:bCs/>
      <w:sz w:val="24"/>
      <w:szCs w:val="26"/>
    </w:rPr>
  </w:style>
  <w:style w:type="paragraph" w:styleId="Ttulo4">
    <w:name w:val="heading 4"/>
    <w:basedOn w:val="Normal"/>
    <w:next w:val="Normal"/>
    <w:link w:val="Ttulo4Char"/>
    <w:uiPriority w:val="9"/>
    <w:semiHidden/>
    <w:unhideWhenUsed/>
    <w:qFormat/>
    <w:rsid w:val="004952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53A6"/>
    <w:pPr>
      <w:ind w:left="720"/>
      <w:contextualSpacing/>
    </w:pPr>
  </w:style>
  <w:style w:type="paragraph" w:styleId="Textodenotaderodap">
    <w:name w:val="footnote text"/>
    <w:basedOn w:val="Normal"/>
    <w:link w:val="TextodenotaderodapChar"/>
    <w:uiPriority w:val="99"/>
    <w:unhideWhenUsed/>
    <w:rsid w:val="004555FD"/>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4555FD"/>
    <w:rPr>
      <w:rFonts w:ascii="Calibri" w:eastAsia="Calibri" w:hAnsi="Calibri" w:cs="Times New Roman"/>
      <w:sz w:val="20"/>
      <w:szCs w:val="20"/>
    </w:rPr>
  </w:style>
  <w:style w:type="character" w:styleId="Refdenotaderodap">
    <w:name w:val="footnote reference"/>
    <w:uiPriority w:val="99"/>
    <w:semiHidden/>
    <w:unhideWhenUsed/>
    <w:rsid w:val="004555FD"/>
    <w:rPr>
      <w:vertAlign w:val="superscript"/>
    </w:rPr>
  </w:style>
  <w:style w:type="paragraph" w:styleId="Legenda">
    <w:name w:val="caption"/>
    <w:basedOn w:val="Normal"/>
    <w:next w:val="Normal"/>
    <w:uiPriority w:val="35"/>
    <w:unhideWhenUsed/>
    <w:qFormat/>
    <w:rsid w:val="00622BED"/>
    <w:pPr>
      <w:spacing w:line="240" w:lineRule="auto"/>
    </w:pPr>
    <w:rPr>
      <w:i/>
      <w:iCs/>
      <w:color w:val="1F497D" w:themeColor="text2"/>
      <w:sz w:val="18"/>
      <w:szCs w:val="18"/>
    </w:rPr>
  </w:style>
  <w:style w:type="table" w:styleId="Tabelacomgrade">
    <w:name w:val="Table Grid"/>
    <w:basedOn w:val="Tabelanormal"/>
    <w:uiPriority w:val="39"/>
    <w:rsid w:val="00C57A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842BF1"/>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842BF1"/>
    <w:rPr>
      <w:rFonts w:ascii="Times New Roman" w:eastAsiaTheme="majorEastAsia" w:hAnsi="Times New Roman" w:cstheme="majorBidi"/>
      <w:b/>
      <w:bCs/>
      <w:sz w:val="24"/>
      <w:szCs w:val="26"/>
    </w:rPr>
  </w:style>
  <w:style w:type="paragraph" w:styleId="Textodebalo">
    <w:name w:val="Balloon Text"/>
    <w:basedOn w:val="Normal"/>
    <w:link w:val="TextodebaloChar"/>
    <w:uiPriority w:val="99"/>
    <w:semiHidden/>
    <w:unhideWhenUsed/>
    <w:rsid w:val="00804D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4DBA"/>
    <w:rPr>
      <w:rFonts w:ascii="Tahoma" w:hAnsi="Tahoma" w:cs="Tahoma"/>
      <w:sz w:val="16"/>
      <w:szCs w:val="16"/>
    </w:rPr>
  </w:style>
  <w:style w:type="paragraph" w:styleId="Cabealho">
    <w:name w:val="header"/>
    <w:basedOn w:val="Normal"/>
    <w:link w:val="CabealhoChar"/>
    <w:uiPriority w:val="99"/>
    <w:unhideWhenUsed/>
    <w:rsid w:val="00706E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6E2A"/>
  </w:style>
  <w:style w:type="paragraph" w:styleId="Rodap">
    <w:name w:val="footer"/>
    <w:basedOn w:val="Normal"/>
    <w:link w:val="RodapChar"/>
    <w:uiPriority w:val="99"/>
    <w:unhideWhenUsed/>
    <w:rsid w:val="00706E2A"/>
    <w:pPr>
      <w:tabs>
        <w:tab w:val="center" w:pos="4252"/>
        <w:tab w:val="right" w:pos="8504"/>
      </w:tabs>
      <w:spacing w:after="0" w:line="240" w:lineRule="auto"/>
    </w:pPr>
  </w:style>
  <w:style w:type="character" w:customStyle="1" w:styleId="RodapChar">
    <w:name w:val="Rodapé Char"/>
    <w:basedOn w:val="Fontepargpadro"/>
    <w:link w:val="Rodap"/>
    <w:uiPriority w:val="99"/>
    <w:rsid w:val="00706E2A"/>
  </w:style>
  <w:style w:type="character" w:styleId="Hyperlink">
    <w:name w:val="Hyperlink"/>
    <w:basedOn w:val="Fontepargpadro"/>
    <w:uiPriority w:val="99"/>
    <w:unhideWhenUsed/>
    <w:rsid w:val="009E0A4D"/>
    <w:rPr>
      <w:color w:val="0000FF" w:themeColor="hyperlink"/>
      <w:u w:val="single"/>
    </w:rPr>
  </w:style>
  <w:style w:type="paragraph" w:styleId="Corpodetexto2">
    <w:name w:val="Body Text 2"/>
    <w:basedOn w:val="Normal"/>
    <w:link w:val="Corpodetexto2Char"/>
    <w:rsid w:val="00DD2B1B"/>
    <w:pPr>
      <w:spacing w:before="120" w:after="0" w:line="240" w:lineRule="auto"/>
      <w:jc w:val="both"/>
    </w:pPr>
    <w:rPr>
      <w:rFonts w:ascii="Arial" w:eastAsia="Times New Roman" w:hAnsi="Arial" w:cs="Times New Roman"/>
      <w:sz w:val="20"/>
      <w:szCs w:val="20"/>
      <w:lang w:eastAsia="pt-BR"/>
    </w:rPr>
  </w:style>
  <w:style w:type="character" w:customStyle="1" w:styleId="Corpodetexto2Char">
    <w:name w:val="Corpo de texto 2 Char"/>
    <w:basedOn w:val="Fontepargpadro"/>
    <w:link w:val="Corpodetexto2"/>
    <w:rsid w:val="00DD2B1B"/>
    <w:rPr>
      <w:rFonts w:ascii="Arial" w:eastAsia="Times New Roman" w:hAnsi="Arial" w:cs="Times New Roman"/>
      <w:sz w:val="20"/>
      <w:szCs w:val="20"/>
      <w:lang w:eastAsia="pt-BR"/>
    </w:rPr>
  </w:style>
  <w:style w:type="character" w:styleId="Refdecomentrio">
    <w:name w:val="annotation reference"/>
    <w:basedOn w:val="Fontepargpadro"/>
    <w:uiPriority w:val="99"/>
    <w:semiHidden/>
    <w:unhideWhenUsed/>
    <w:rsid w:val="00BC00C3"/>
    <w:rPr>
      <w:sz w:val="16"/>
      <w:szCs w:val="16"/>
    </w:rPr>
  </w:style>
  <w:style w:type="paragraph" w:styleId="Textodecomentrio">
    <w:name w:val="annotation text"/>
    <w:basedOn w:val="Normal"/>
    <w:link w:val="TextodecomentrioChar"/>
    <w:uiPriority w:val="99"/>
    <w:semiHidden/>
    <w:unhideWhenUsed/>
    <w:rsid w:val="00BC00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C00C3"/>
    <w:rPr>
      <w:sz w:val="20"/>
      <w:szCs w:val="20"/>
    </w:rPr>
  </w:style>
  <w:style w:type="paragraph" w:styleId="Assuntodocomentrio">
    <w:name w:val="annotation subject"/>
    <w:basedOn w:val="Textodecomentrio"/>
    <w:next w:val="Textodecomentrio"/>
    <w:link w:val="AssuntodocomentrioChar"/>
    <w:uiPriority w:val="99"/>
    <w:semiHidden/>
    <w:unhideWhenUsed/>
    <w:rsid w:val="00BC00C3"/>
    <w:rPr>
      <w:b/>
      <w:bCs/>
    </w:rPr>
  </w:style>
  <w:style w:type="character" w:customStyle="1" w:styleId="AssuntodocomentrioChar">
    <w:name w:val="Assunto do comentário Char"/>
    <w:basedOn w:val="TextodecomentrioChar"/>
    <w:link w:val="Assuntodocomentrio"/>
    <w:uiPriority w:val="99"/>
    <w:semiHidden/>
    <w:rsid w:val="00BC00C3"/>
    <w:rPr>
      <w:b/>
      <w:bCs/>
      <w:sz w:val="20"/>
      <w:szCs w:val="20"/>
    </w:rPr>
  </w:style>
  <w:style w:type="character" w:customStyle="1" w:styleId="generated">
    <w:name w:val="generated"/>
    <w:basedOn w:val="Fontepargpadro"/>
    <w:rsid w:val="00E24161"/>
  </w:style>
  <w:style w:type="character" w:customStyle="1" w:styleId="MenoPendente1">
    <w:name w:val="Menção Pendente1"/>
    <w:basedOn w:val="Fontepargpadro"/>
    <w:uiPriority w:val="99"/>
    <w:semiHidden/>
    <w:unhideWhenUsed/>
    <w:rsid w:val="00195813"/>
    <w:rPr>
      <w:color w:val="605E5C"/>
      <w:shd w:val="clear" w:color="auto" w:fill="E1DFDD"/>
    </w:rPr>
  </w:style>
  <w:style w:type="character" w:customStyle="1" w:styleId="Ttulo4Char">
    <w:name w:val="Título 4 Char"/>
    <w:basedOn w:val="Fontepargpadro"/>
    <w:link w:val="Ttulo4"/>
    <w:uiPriority w:val="9"/>
    <w:semiHidden/>
    <w:rsid w:val="0049526B"/>
    <w:rPr>
      <w:rFonts w:asciiTheme="majorHAnsi" w:eastAsiaTheme="majorEastAsia" w:hAnsiTheme="majorHAnsi" w:cstheme="majorBidi"/>
      <w:i/>
      <w:iCs/>
      <w:color w:val="365F91" w:themeColor="accent1" w:themeShade="BF"/>
    </w:rPr>
  </w:style>
  <w:style w:type="paragraph" w:styleId="Bibliografia">
    <w:name w:val="Bibliography"/>
    <w:basedOn w:val="Normal"/>
    <w:next w:val="Normal"/>
    <w:uiPriority w:val="37"/>
    <w:unhideWhenUsed/>
    <w:rsid w:val="00036268"/>
  </w:style>
  <w:style w:type="table" w:customStyle="1" w:styleId="TabeladeGrade1Clara1">
    <w:name w:val="Tabela de Grade 1 Clara1"/>
    <w:basedOn w:val="Tabelanormal"/>
    <w:uiPriority w:val="46"/>
    <w:rsid w:val="00FC5A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1Clara2">
    <w:name w:val="Tabela de Grade 1 Clara2"/>
    <w:basedOn w:val="Tabelanormal"/>
    <w:uiPriority w:val="46"/>
    <w:rsid w:val="00113E31"/>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5663">
      <w:bodyDiv w:val="1"/>
      <w:marLeft w:val="0"/>
      <w:marRight w:val="0"/>
      <w:marTop w:val="0"/>
      <w:marBottom w:val="0"/>
      <w:divBdr>
        <w:top w:val="none" w:sz="0" w:space="0" w:color="auto"/>
        <w:left w:val="none" w:sz="0" w:space="0" w:color="auto"/>
        <w:bottom w:val="none" w:sz="0" w:space="0" w:color="auto"/>
        <w:right w:val="none" w:sz="0" w:space="0" w:color="auto"/>
      </w:divBdr>
    </w:div>
    <w:div w:id="47993243">
      <w:bodyDiv w:val="1"/>
      <w:marLeft w:val="0"/>
      <w:marRight w:val="0"/>
      <w:marTop w:val="0"/>
      <w:marBottom w:val="0"/>
      <w:divBdr>
        <w:top w:val="none" w:sz="0" w:space="0" w:color="auto"/>
        <w:left w:val="none" w:sz="0" w:space="0" w:color="auto"/>
        <w:bottom w:val="none" w:sz="0" w:space="0" w:color="auto"/>
        <w:right w:val="none" w:sz="0" w:space="0" w:color="auto"/>
      </w:divBdr>
    </w:div>
    <w:div w:id="73430525">
      <w:bodyDiv w:val="1"/>
      <w:marLeft w:val="0"/>
      <w:marRight w:val="0"/>
      <w:marTop w:val="0"/>
      <w:marBottom w:val="0"/>
      <w:divBdr>
        <w:top w:val="none" w:sz="0" w:space="0" w:color="auto"/>
        <w:left w:val="none" w:sz="0" w:space="0" w:color="auto"/>
        <w:bottom w:val="none" w:sz="0" w:space="0" w:color="auto"/>
        <w:right w:val="none" w:sz="0" w:space="0" w:color="auto"/>
      </w:divBdr>
    </w:div>
    <w:div w:id="86197151">
      <w:bodyDiv w:val="1"/>
      <w:marLeft w:val="0"/>
      <w:marRight w:val="0"/>
      <w:marTop w:val="0"/>
      <w:marBottom w:val="0"/>
      <w:divBdr>
        <w:top w:val="none" w:sz="0" w:space="0" w:color="auto"/>
        <w:left w:val="none" w:sz="0" w:space="0" w:color="auto"/>
        <w:bottom w:val="none" w:sz="0" w:space="0" w:color="auto"/>
        <w:right w:val="none" w:sz="0" w:space="0" w:color="auto"/>
      </w:divBdr>
    </w:div>
    <w:div w:id="98110573">
      <w:bodyDiv w:val="1"/>
      <w:marLeft w:val="0"/>
      <w:marRight w:val="0"/>
      <w:marTop w:val="0"/>
      <w:marBottom w:val="0"/>
      <w:divBdr>
        <w:top w:val="none" w:sz="0" w:space="0" w:color="auto"/>
        <w:left w:val="none" w:sz="0" w:space="0" w:color="auto"/>
        <w:bottom w:val="none" w:sz="0" w:space="0" w:color="auto"/>
        <w:right w:val="none" w:sz="0" w:space="0" w:color="auto"/>
      </w:divBdr>
    </w:div>
    <w:div w:id="111751386">
      <w:bodyDiv w:val="1"/>
      <w:marLeft w:val="0"/>
      <w:marRight w:val="0"/>
      <w:marTop w:val="0"/>
      <w:marBottom w:val="0"/>
      <w:divBdr>
        <w:top w:val="none" w:sz="0" w:space="0" w:color="auto"/>
        <w:left w:val="none" w:sz="0" w:space="0" w:color="auto"/>
        <w:bottom w:val="none" w:sz="0" w:space="0" w:color="auto"/>
        <w:right w:val="none" w:sz="0" w:space="0" w:color="auto"/>
      </w:divBdr>
    </w:div>
    <w:div w:id="158890737">
      <w:bodyDiv w:val="1"/>
      <w:marLeft w:val="0"/>
      <w:marRight w:val="0"/>
      <w:marTop w:val="0"/>
      <w:marBottom w:val="0"/>
      <w:divBdr>
        <w:top w:val="none" w:sz="0" w:space="0" w:color="auto"/>
        <w:left w:val="none" w:sz="0" w:space="0" w:color="auto"/>
        <w:bottom w:val="none" w:sz="0" w:space="0" w:color="auto"/>
        <w:right w:val="none" w:sz="0" w:space="0" w:color="auto"/>
      </w:divBdr>
    </w:div>
    <w:div w:id="198516592">
      <w:bodyDiv w:val="1"/>
      <w:marLeft w:val="0"/>
      <w:marRight w:val="0"/>
      <w:marTop w:val="0"/>
      <w:marBottom w:val="0"/>
      <w:divBdr>
        <w:top w:val="none" w:sz="0" w:space="0" w:color="auto"/>
        <w:left w:val="none" w:sz="0" w:space="0" w:color="auto"/>
        <w:bottom w:val="none" w:sz="0" w:space="0" w:color="auto"/>
        <w:right w:val="none" w:sz="0" w:space="0" w:color="auto"/>
      </w:divBdr>
    </w:div>
    <w:div w:id="277807792">
      <w:bodyDiv w:val="1"/>
      <w:marLeft w:val="0"/>
      <w:marRight w:val="0"/>
      <w:marTop w:val="0"/>
      <w:marBottom w:val="0"/>
      <w:divBdr>
        <w:top w:val="none" w:sz="0" w:space="0" w:color="auto"/>
        <w:left w:val="none" w:sz="0" w:space="0" w:color="auto"/>
        <w:bottom w:val="none" w:sz="0" w:space="0" w:color="auto"/>
        <w:right w:val="none" w:sz="0" w:space="0" w:color="auto"/>
      </w:divBdr>
    </w:div>
    <w:div w:id="406417496">
      <w:bodyDiv w:val="1"/>
      <w:marLeft w:val="0"/>
      <w:marRight w:val="0"/>
      <w:marTop w:val="0"/>
      <w:marBottom w:val="0"/>
      <w:divBdr>
        <w:top w:val="none" w:sz="0" w:space="0" w:color="auto"/>
        <w:left w:val="none" w:sz="0" w:space="0" w:color="auto"/>
        <w:bottom w:val="none" w:sz="0" w:space="0" w:color="auto"/>
        <w:right w:val="none" w:sz="0" w:space="0" w:color="auto"/>
      </w:divBdr>
    </w:div>
    <w:div w:id="446855373">
      <w:bodyDiv w:val="1"/>
      <w:marLeft w:val="0"/>
      <w:marRight w:val="0"/>
      <w:marTop w:val="0"/>
      <w:marBottom w:val="0"/>
      <w:divBdr>
        <w:top w:val="none" w:sz="0" w:space="0" w:color="auto"/>
        <w:left w:val="none" w:sz="0" w:space="0" w:color="auto"/>
        <w:bottom w:val="none" w:sz="0" w:space="0" w:color="auto"/>
        <w:right w:val="none" w:sz="0" w:space="0" w:color="auto"/>
      </w:divBdr>
    </w:div>
    <w:div w:id="456533421">
      <w:bodyDiv w:val="1"/>
      <w:marLeft w:val="0"/>
      <w:marRight w:val="0"/>
      <w:marTop w:val="0"/>
      <w:marBottom w:val="0"/>
      <w:divBdr>
        <w:top w:val="none" w:sz="0" w:space="0" w:color="auto"/>
        <w:left w:val="none" w:sz="0" w:space="0" w:color="auto"/>
        <w:bottom w:val="none" w:sz="0" w:space="0" w:color="auto"/>
        <w:right w:val="none" w:sz="0" w:space="0" w:color="auto"/>
      </w:divBdr>
    </w:div>
    <w:div w:id="507259613">
      <w:bodyDiv w:val="1"/>
      <w:marLeft w:val="0"/>
      <w:marRight w:val="0"/>
      <w:marTop w:val="0"/>
      <w:marBottom w:val="0"/>
      <w:divBdr>
        <w:top w:val="none" w:sz="0" w:space="0" w:color="auto"/>
        <w:left w:val="none" w:sz="0" w:space="0" w:color="auto"/>
        <w:bottom w:val="none" w:sz="0" w:space="0" w:color="auto"/>
        <w:right w:val="none" w:sz="0" w:space="0" w:color="auto"/>
      </w:divBdr>
    </w:div>
    <w:div w:id="516238194">
      <w:bodyDiv w:val="1"/>
      <w:marLeft w:val="0"/>
      <w:marRight w:val="0"/>
      <w:marTop w:val="0"/>
      <w:marBottom w:val="0"/>
      <w:divBdr>
        <w:top w:val="none" w:sz="0" w:space="0" w:color="auto"/>
        <w:left w:val="none" w:sz="0" w:space="0" w:color="auto"/>
        <w:bottom w:val="none" w:sz="0" w:space="0" w:color="auto"/>
        <w:right w:val="none" w:sz="0" w:space="0" w:color="auto"/>
      </w:divBdr>
    </w:div>
    <w:div w:id="517161879">
      <w:bodyDiv w:val="1"/>
      <w:marLeft w:val="0"/>
      <w:marRight w:val="0"/>
      <w:marTop w:val="0"/>
      <w:marBottom w:val="0"/>
      <w:divBdr>
        <w:top w:val="none" w:sz="0" w:space="0" w:color="auto"/>
        <w:left w:val="none" w:sz="0" w:space="0" w:color="auto"/>
        <w:bottom w:val="none" w:sz="0" w:space="0" w:color="auto"/>
        <w:right w:val="none" w:sz="0" w:space="0" w:color="auto"/>
      </w:divBdr>
    </w:div>
    <w:div w:id="521751112">
      <w:bodyDiv w:val="1"/>
      <w:marLeft w:val="0"/>
      <w:marRight w:val="0"/>
      <w:marTop w:val="0"/>
      <w:marBottom w:val="0"/>
      <w:divBdr>
        <w:top w:val="none" w:sz="0" w:space="0" w:color="auto"/>
        <w:left w:val="none" w:sz="0" w:space="0" w:color="auto"/>
        <w:bottom w:val="none" w:sz="0" w:space="0" w:color="auto"/>
        <w:right w:val="none" w:sz="0" w:space="0" w:color="auto"/>
      </w:divBdr>
    </w:div>
    <w:div w:id="548422812">
      <w:bodyDiv w:val="1"/>
      <w:marLeft w:val="0"/>
      <w:marRight w:val="0"/>
      <w:marTop w:val="0"/>
      <w:marBottom w:val="0"/>
      <w:divBdr>
        <w:top w:val="none" w:sz="0" w:space="0" w:color="auto"/>
        <w:left w:val="none" w:sz="0" w:space="0" w:color="auto"/>
        <w:bottom w:val="none" w:sz="0" w:space="0" w:color="auto"/>
        <w:right w:val="none" w:sz="0" w:space="0" w:color="auto"/>
      </w:divBdr>
    </w:div>
    <w:div w:id="558590173">
      <w:bodyDiv w:val="1"/>
      <w:marLeft w:val="0"/>
      <w:marRight w:val="0"/>
      <w:marTop w:val="0"/>
      <w:marBottom w:val="0"/>
      <w:divBdr>
        <w:top w:val="none" w:sz="0" w:space="0" w:color="auto"/>
        <w:left w:val="none" w:sz="0" w:space="0" w:color="auto"/>
        <w:bottom w:val="none" w:sz="0" w:space="0" w:color="auto"/>
        <w:right w:val="none" w:sz="0" w:space="0" w:color="auto"/>
      </w:divBdr>
    </w:div>
    <w:div w:id="563763492">
      <w:bodyDiv w:val="1"/>
      <w:marLeft w:val="0"/>
      <w:marRight w:val="0"/>
      <w:marTop w:val="0"/>
      <w:marBottom w:val="0"/>
      <w:divBdr>
        <w:top w:val="none" w:sz="0" w:space="0" w:color="auto"/>
        <w:left w:val="none" w:sz="0" w:space="0" w:color="auto"/>
        <w:bottom w:val="none" w:sz="0" w:space="0" w:color="auto"/>
        <w:right w:val="none" w:sz="0" w:space="0" w:color="auto"/>
      </w:divBdr>
    </w:div>
    <w:div w:id="587887211">
      <w:bodyDiv w:val="1"/>
      <w:marLeft w:val="0"/>
      <w:marRight w:val="0"/>
      <w:marTop w:val="0"/>
      <w:marBottom w:val="0"/>
      <w:divBdr>
        <w:top w:val="none" w:sz="0" w:space="0" w:color="auto"/>
        <w:left w:val="none" w:sz="0" w:space="0" w:color="auto"/>
        <w:bottom w:val="none" w:sz="0" w:space="0" w:color="auto"/>
        <w:right w:val="none" w:sz="0" w:space="0" w:color="auto"/>
      </w:divBdr>
    </w:div>
    <w:div w:id="609363912">
      <w:bodyDiv w:val="1"/>
      <w:marLeft w:val="0"/>
      <w:marRight w:val="0"/>
      <w:marTop w:val="0"/>
      <w:marBottom w:val="0"/>
      <w:divBdr>
        <w:top w:val="none" w:sz="0" w:space="0" w:color="auto"/>
        <w:left w:val="none" w:sz="0" w:space="0" w:color="auto"/>
        <w:bottom w:val="none" w:sz="0" w:space="0" w:color="auto"/>
        <w:right w:val="none" w:sz="0" w:space="0" w:color="auto"/>
      </w:divBdr>
    </w:div>
    <w:div w:id="652030863">
      <w:bodyDiv w:val="1"/>
      <w:marLeft w:val="0"/>
      <w:marRight w:val="0"/>
      <w:marTop w:val="0"/>
      <w:marBottom w:val="0"/>
      <w:divBdr>
        <w:top w:val="none" w:sz="0" w:space="0" w:color="auto"/>
        <w:left w:val="none" w:sz="0" w:space="0" w:color="auto"/>
        <w:bottom w:val="none" w:sz="0" w:space="0" w:color="auto"/>
        <w:right w:val="none" w:sz="0" w:space="0" w:color="auto"/>
      </w:divBdr>
    </w:div>
    <w:div w:id="708994154">
      <w:bodyDiv w:val="1"/>
      <w:marLeft w:val="0"/>
      <w:marRight w:val="0"/>
      <w:marTop w:val="0"/>
      <w:marBottom w:val="0"/>
      <w:divBdr>
        <w:top w:val="none" w:sz="0" w:space="0" w:color="auto"/>
        <w:left w:val="none" w:sz="0" w:space="0" w:color="auto"/>
        <w:bottom w:val="none" w:sz="0" w:space="0" w:color="auto"/>
        <w:right w:val="none" w:sz="0" w:space="0" w:color="auto"/>
      </w:divBdr>
    </w:div>
    <w:div w:id="713769709">
      <w:bodyDiv w:val="1"/>
      <w:marLeft w:val="0"/>
      <w:marRight w:val="0"/>
      <w:marTop w:val="0"/>
      <w:marBottom w:val="0"/>
      <w:divBdr>
        <w:top w:val="none" w:sz="0" w:space="0" w:color="auto"/>
        <w:left w:val="none" w:sz="0" w:space="0" w:color="auto"/>
        <w:bottom w:val="none" w:sz="0" w:space="0" w:color="auto"/>
        <w:right w:val="none" w:sz="0" w:space="0" w:color="auto"/>
      </w:divBdr>
    </w:div>
    <w:div w:id="751513455">
      <w:bodyDiv w:val="1"/>
      <w:marLeft w:val="0"/>
      <w:marRight w:val="0"/>
      <w:marTop w:val="0"/>
      <w:marBottom w:val="0"/>
      <w:divBdr>
        <w:top w:val="none" w:sz="0" w:space="0" w:color="auto"/>
        <w:left w:val="none" w:sz="0" w:space="0" w:color="auto"/>
        <w:bottom w:val="none" w:sz="0" w:space="0" w:color="auto"/>
        <w:right w:val="none" w:sz="0" w:space="0" w:color="auto"/>
      </w:divBdr>
    </w:div>
    <w:div w:id="765538541">
      <w:bodyDiv w:val="1"/>
      <w:marLeft w:val="0"/>
      <w:marRight w:val="0"/>
      <w:marTop w:val="0"/>
      <w:marBottom w:val="0"/>
      <w:divBdr>
        <w:top w:val="none" w:sz="0" w:space="0" w:color="auto"/>
        <w:left w:val="none" w:sz="0" w:space="0" w:color="auto"/>
        <w:bottom w:val="none" w:sz="0" w:space="0" w:color="auto"/>
        <w:right w:val="none" w:sz="0" w:space="0" w:color="auto"/>
      </w:divBdr>
    </w:div>
    <w:div w:id="779224414">
      <w:bodyDiv w:val="1"/>
      <w:marLeft w:val="0"/>
      <w:marRight w:val="0"/>
      <w:marTop w:val="0"/>
      <w:marBottom w:val="0"/>
      <w:divBdr>
        <w:top w:val="none" w:sz="0" w:space="0" w:color="auto"/>
        <w:left w:val="none" w:sz="0" w:space="0" w:color="auto"/>
        <w:bottom w:val="none" w:sz="0" w:space="0" w:color="auto"/>
        <w:right w:val="none" w:sz="0" w:space="0" w:color="auto"/>
      </w:divBdr>
    </w:div>
    <w:div w:id="795761415">
      <w:bodyDiv w:val="1"/>
      <w:marLeft w:val="0"/>
      <w:marRight w:val="0"/>
      <w:marTop w:val="0"/>
      <w:marBottom w:val="0"/>
      <w:divBdr>
        <w:top w:val="none" w:sz="0" w:space="0" w:color="auto"/>
        <w:left w:val="none" w:sz="0" w:space="0" w:color="auto"/>
        <w:bottom w:val="none" w:sz="0" w:space="0" w:color="auto"/>
        <w:right w:val="none" w:sz="0" w:space="0" w:color="auto"/>
      </w:divBdr>
    </w:div>
    <w:div w:id="844323794">
      <w:bodyDiv w:val="1"/>
      <w:marLeft w:val="0"/>
      <w:marRight w:val="0"/>
      <w:marTop w:val="0"/>
      <w:marBottom w:val="0"/>
      <w:divBdr>
        <w:top w:val="none" w:sz="0" w:space="0" w:color="auto"/>
        <w:left w:val="none" w:sz="0" w:space="0" w:color="auto"/>
        <w:bottom w:val="none" w:sz="0" w:space="0" w:color="auto"/>
        <w:right w:val="none" w:sz="0" w:space="0" w:color="auto"/>
      </w:divBdr>
    </w:div>
    <w:div w:id="846362218">
      <w:bodyDiv w:val="1"/>
      <w:marLeft w:val="0"/>
      <w:marRight w:val="0"/>
      <w:marTop w:val="0"/>
      <w:marBottom w:val="0"/>
      <w:divBdr>
        <w:top w:val="none" w:sz="0" w:space="0" w:color="auto"/>
        <w:left w:val="none" w:sz="0" w:space="0" w:color="auto"/>
        <w:bottom w:val="none" w:sz="0" w:space="0" w:color="auto"/>
        <w:right w:val="none" w:sz="0" w:space="0" w:color="auto"/>
      </w:divBdr>
    </w:div>
    <w:div w:id="865755543">
      <w:bodyDiv w:val="1"/>
      <w:marLeft w:val="0"/>
      <w:marRight w:val="0"/>
      <w:marTop w:val="0"/>
      <w:marBottom w:val="0"/>
      <w:divBdr>
        <w:top w:val="none" w:sz="0" w:space="0" w:color="auto"/>
        <w:left w:val="none" w:sz="0" w:space="0" w:color="auto"/>
        <w:bottom w:val="none" w:sz="0" w:space="0" w:color="auto"/>
        <w:right w:val="none" w:sz="0" w:space="0" w:color="auto"/>
      </w:divBdr>
    </w:div>
    <w:div w:id="886992535">
      <w:bodyDiv w:val="1"/>
      <w:marLeft w:val="0"/>
      <w:marRight w:val="0"/>
      <w:marTop w:val="0"/>
      <w:marBottom w:val="0"/>
      <w:divBdr>
        <w:top w:val="none" w:sz="0" w:space="0" w:color="auto"/>
        <w:left w:val="none" w:sz="0" w:space="0" w:color="auto"/>
        <w:bottom w:val="none" w:sz="0" w:space="0" w:color="auto"/>
        <w:right w:val="none" w:sz="0" w:space="0" w:color="auto"/>
      </w:divBdr>
    </w:div>
    <w:div w:id="895818114">
      <w:bodyDiv w:val="1"/>
      <w:marLeft w:val="0"/>
      <w:marRight w:val="0"/>
      <w:marTop w:val="0"/>
      <w:marBottom w:val="0"/>
      <w:divBdr>
        <w:top w:val="none" w:sz="0" w:space="0" w:color="auto"/>
        <w:left w:val="none" w:sz="0" w:space="0" w:color="auto"/>
        <w:bottom w:val="none" w:sz="0" w:space="0" w:color="auto"/>
        <w:right w:val="none" w:sz="0" w:space="0" w:color="auto"/>
      </w:divBdr>
    </w:div>
    <w:div w:id="900017488">
      <w:bodyDiv w:val="1"/>
      <w:marLeft w:val="0"/>
      <w:marRight w:val="0"/>
      <w:marTop w:val="0"/>
      <w:marBottom w:val="0"/>
      <w:divBdr>
        <w:top w:val="none" w:sz="0" w:space="0" w:color="auto"/>
        <w:left w:val="none" w:sz="0" w:space="0" w:color="auto"/>
        <w:bottom w:val="none" w:sz="0" w:space="0" w:color="auto"/>
        <w:right w:val="none" w:sz="0" w:space="0" w:color="auto"/>
      </w:divBdr>
    </w:div>
    <w:div w:id="1019968813">
      <w:bodyDiv w:val="1"/>
      <w:marLeft w:val="0"/>
      <w:marRight w:val="0"/>
      <w:marTop w:val="0"/>
      <w:marBottom w:val="0"/>
      <w:divBdr>
        <w:top w:val="none" w:sz="0" w:space="0" w:color="auto"/>
        <w:left w:val="none" w:sz="0" w:space="0" w:color="auto"/>
        <w:bottom w:val="none" w:sz="0" w:space="0" w:color="auto"/>
        <w:right w:val="none" w:sz="0" w:space="0" w:color="auto"/>
      </w:divBdr>
    </w:div>
    <w:div w:id="1037240948">
      <w:bodyDiv w:val="1"/>
      <w:marLeft w:val="0"/>
      <w:marRight w:val="0"/>
      <w:marTop w:val="0"/>
      <w:marBottom w:val="0"/>
      <w:divBdr>
        <w:top w:val="none" w:sz="0" w:space="0" w:color="auto"/>
        <w:left w:val="none" w:sz="0" w:space="0" w:color="auto"/>
        <w:bottom w:val="none" w:sz="0" w:space="0" w:color="auto"/>
        <w:right w:val="none" w:sz="0" w:space="0" w:color="auto"/>
      </w:divBdr>
    </w:div>
    <w:div w:id="1088692201">
      <w:bodyDiv w:val="1"/>
      <w:marLeft w:val="0"/>
      <w:marRight w:val="0"/>
      <w:marTop w:val="0"/>
      <w:marBottom w:val="0"/>
      <w:divBdr>
        <w:top w:val="none" w:sz="0" w:space="0" w:color="auto"/>
        <w:left w:val="none" w:sz="0" w:space="0" w:color="auto"/>
        <w:bottom w:val="none" w:sz="0" w:space="0" w:color="auto"/>
        <w:right w:val="none" w:sz="0" w:space="0" w:color="auto"/>
      </w:divBdr>
    </w:div>
    <w:div w:id="1105543398">
      <w:bodyDiv w:val="1"/>
      <w:marLeft w:val="0"/>
      <w:marRight w:val="0"/>
      <w:marTop w:val="0"/>
      <w:marBottom w:val="0"/>
      <w:divBdr>
        <w:top w:val="none" w:sz="0" w:space="0" w:color="auto"/>
        <w:left w:val="none" w:sz="0" w:space="0" w:color="auto"/>
        <w:bottom w:val="none" w:sz="0" w:space="0" w:color="auto"/>
        <w:right w:val="none" w:sz="0" w:space="0" w:color="auto"/>
      </w:divBdr>
    </w:div>
    <w:div w:id="1108770808">
      <w:bodyDiv w:val="1"/>
      <w:marLeft w:val="0"/>
      <w:marRight w:val="0"/>
      <w:marTop w:val="0"/>
      <w:marBottom w:val="0"/>
      <w:divBdr>
        <w:top w:val="none" w:sz="0" w:space="0" w:color="auto"/>
        <w:left w:val="none" w:sz="0" w:space="0" w:color="auto"/>
        <w:bottom w:val="none" w:sz="0" w:space="0" w:color="auto"/>
        <w:right w:val="none" w:sz="0" w:space="0" w:color="auto"/>
      </w:divBdr>
    </w:div>
    <w:div w:id="1144397928">
      <w:bodyDiv w:val="1"/>
      <w:marLeft w:val="0"/>
      <w:marRight w:val="0"/>
      <w:marTop w:val="0"/>
      <w:marBottom w:val="0"/>
      <w:divBdr>
        <w:top w:val="none" w:sz="0" w:space="0" w:color="auto"/>
        <w:left w:val="none" w:sz="0" w:space="0" w:color="auto"/>
        <w:bottom w:val="none" w:sz="0" w:space="0" w:color="auto"/>
        <w:right w:val="none" w:sz="0" w:space="0" w:color="auto"/>
      </w:divBdr>
    </w:div>
    <w:div w:id="1145970136">
      <w:bodyDiv w:val="1"/>
      <w:marLeft w:val="0"/>
      <w:marRight w:val="0"/>
      <w:marTop w:val="0"/>
      <w:marBottom w:val="0"/>
      <w:divBdr>
        <w:top w:val="none" w:sz="0" w:space="0" w:color="auto"/>
        <w:left w:val="none" w:sz="0" w:space="0" w:color="auto"/>
        <w:bottom w:val="none" w:sz="0" w:space="0" w:color="auto"/>
        <w:right w:val="none" w:sz="0" w:space="0" w:color="auto"/>
      </w:divBdr>
    </w:div>
    <w:div w:id="1168524316">
      <w:bodyDiv w:val="1"/>
      <w:marLeft w:val="0"/>
      <w:marRight w:val="0"/>
      <w:marTop w:val="0"/>
      <w:marBottom w:val="0"/>
      <w:divBdr>
        <w:top w:val="none" w:sz="0" w:space="0" w:color="auto"/>
        <w:left w:val="none" w:sz="0" w:space="0" w:color="auto"/>
        <w:bottom w:val="none" w:sz="0" w:space="0" w:color="auto"/>
        <w:right w:val="none" w:sz="0" w:space="0" w:color="auto"/>
      </w:divBdr>
    </w:div>
    <w:div w:id="1183713336">
      <w:bodyDiv w:val="1"/>
      <w:marLeft w:val="0"/>
      <w:marRight w:val="0"/>
      <w:marTop w:val="0"/>
      <w:marBottom w:val="0"/>
      <w:divBdr>
        <w:top w:val="none" w:sz="0" w:space="0" w:color="auto"/>
        <w:left w:val="none" w:sz="0" w:space="0" w:color="auto"/>
        <w:bottom w:val="none" w:sz="0" w:space="0" w:color="auto"/>
        <w:right w:val="none" w:sz="0" w:space="0" w:color="auto"/>
      </w:divBdr>
    </w:div>
    <w:div w:id="1231966572">
      <w:bodyDiv w:val="1"/>
      <w:marLeft w:val="0"/>
      <w:marRight w:val="0"/>
      <w:marTop w:val="0"/>
      <w:marBottom w:val="0"/>
      <w:divBdr>
        <w:top w:val="none" w:sz="0" w:space="0" w:color="auto"/>
        <w:left w:val="none" w:sz="0" w:space="0" w:color="auto"/>
        <w:bottom w:val="none" w:sz="0" w:space="0" w:color="auto"/>
        <w:right w:val="none" w:sz="0" w:space="0" w:color="auto"/>
      </w:divBdr>
    </w:div>
    <w:div w:id="1305544014">
      <w:bodyDiv w:val="1"/>
      <w:marLeft w:val="0"/>
      <w:marRight w:val="0"/>
      <w:marTop w:val="0"/>
      <w:marBottom w:val="0"/>
      <w:divBdr>
        <w:top w:val="none" w:sz="0" w:space="0" w:color="auto"/>
        <w:left w:val="none" w:sz="0" w:space="0" w:color="auto"/>
        <w:bottom w:val="none" w:sz="0" w:space="0" w:color="auto"/>
        <w:right w:val="none" w:sz="0" w:space="0" w:color="auto"/>
      </w:divBdr>
    </w:div>
    <w:div w:id="1319916226">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56733395">
      <w:bodyDiv w:val="1"/>
      <w:marLeft w:val="0"/>
      <w:marRight w:val="0"/>
      <w:marTop w:val="0"/>
      <w:marBottom w:val="0"/>
      <w:divBdr>
        <w:top w:val="none" w:sz="0" w:space="0" w:color="auto"/>
        <w:left w:val="none" w:sz="0" w:space="0" w:color="auto"/>
        <w:bottom w:val="none" w:sz="0" w:space="0" w:color="auto"/>
        <w:right w:val="none" w:sz="0" w:space="0" w:color="auto"/>
      </w:divBdr>
    </w:div>
    <w:div w:id="1377661163">
      <w:bodyDiv w:val="1"/>
      <w:marLeft w:val="0"/>
      <w:marRight w:val="0"/>
      <w:marTop w:val="0"/>
      <w:marBottom w:val="0"/>
      <w:divBdr>
        <w:top w:val="none" w:sz="0" w:space="0" w:color="auto"/>
        <w:left w:val="none" w:sz="0" w:space="0" w:color="auto"/>
        <w:bottom w:val="none" w:sz="0" w:space="0" w:color="auto"/>
        <w:right w:val="none" w:sz="0" w:space="0" w:color="auto"/>
      </w:divBdr>
    </w:div>
    <w:div w:id="1406608678">
      <w:bodyDiv w:val="1"/>
      <w:marLeft w:val="0"/>
      <w:marRight w:val="0"/>
      <w:marTop w:val="0"/>
      <w:marBottom w:val="0"/>
      <w:divBdr>
        <w:top w:val="none" w:sz="0" w:space="0" w:color="auto"/>
        <w:left w:val="none" w:sz="0" w:space="0" w:color="auto"/>
        <w:bottom w:val="none" w:sz="0" w:space="0" w:color="auto"/>
        <w:right w:val="none" w:sz="0" w:space="0" w:color="auto"/>
      </w:divBdr>
    </w:div>
    <w:div w:id="1424450113">
      <w:bodyDiv w:val="1"/>
      <w:marLeft w:val="0"/>
      <w:marRight w:val="0"/>
      <w:marTop w:val="0"/>
      <w:marBottom w:val="0"/>
      <w:divBdr>
        <w:top w:val="none" w:sz="0" w:space="0" w:color="auto"/>
        <w:left w:val="none" w:sz="0" w:space="0" w:color="auto"/>
        <w:bottom w:val="none" w:sz="0" w:space="0" w:color="auto"/>
        <w:right w:val="none" w:sz="0" w:space="0" w:color="auto"/>
      </w:divBdr>
    </w:div>
    <w:div w:id="1433742061">
      <w:bodyDiv w:val="1"/>
      <w:marLeft w:val="0"/>
      <w:marRight w:val="0"/>
      <w:marTop w:val="0"/>
      <w:marBottom w:val="0"/>
      <w:divBdr>
        <w:top w:val="none" w:sz="0" w:space="0" w:color="auto"/>
        <w:left w:val="none" w:sz="0" w:space="0" w:color="auto"/>
        <w:bottom w:val="none" w:sz="0" w:space="0" w:color="auto"/>
        <w:right w:val="none" w:sz="0" w:space="0" w:color="auto"/>
      </w:divBdr>
    </w:div>
    <w:div w:id="1475217655">
      <w:bodyDiv w:val="1"/>
      <w:marLeft w:val="0"/>
      <w:marRight w:val="0"/>
      <w:marTop w:val="0"/>
      <w:marBottom w:val="0"/>
      <w:divBdr>
        <w:top w:val="none" w:sz="0" w:space="0" w:color="auto"/>
        <w:left w:val="none" w:sz="0" w:space="0" w:color="auto"/>
        <w:bottom w:val="none" w:sz="0" w:space="0" w:color="auto"/>
        <w:right w:val="none" w:sz="0" w:space="0" w:color="auto"/>
      </w:divBdr>
    </w:div>
    <w:div w:id="1556819237">
      <w:bodyDiv w:val="1"/>
      <w:marLeft w:val="0"/>
      <w:marRight w:val="0"/>
      <w:marTop w:val="0"/>
      <w:marBottom w:val="0"/>
      <w:divBdr>
        <w:top w:val="none" w:sz="0" w:space="0" w:color="auto"/>
        <w:left w:val="none" w:sz="0" w:space="0" w:color="auto"/>
        <w:bottom w:val="none" w:sz="0" w:space="0" w:color="auto"/>
        <w:right w:val="none" w:sz="0" w:space="0" w:color="auto"/>
      </w:divBdr>
    </w:div>
    <w:div w:id="1575319418">
      <w:bodyDiv w:val="1"/>
      <w:marLeft w:val="0"/>
      <w:marRight w:val="0"/>
      <w:marTop w:val="0"/>
      <w:marBottom w:val="0"/>
      <w:divBdr>
        <w:top w:val="none" w:sz="0" w:space="0" w:color="auto"/>
        <w:left w:val="none" w:sz="0" w:space="0" w:color="auto"/>
        <w:bottom w:val="none" w:sz="0" w:space="0" w:color="auto"/>
        <w:right w:val="none" w:sz="0" w:space="0" w:color="auto"/>
      </w:divBdr>
    </w:div>
    <w:div w:id="1593007947">
      <w:bodyDiv w:val="1"/>
      <w:marLeft w:val="0"/>
      <w:marRight w:val="0"/>
      <w:marTop w:val="0"/>
      <w:marBottom w:val="0"/>
      <w:divBdr>
        <w:top w:val="none" w:sz="0" w:space="0" w:color="auto"/>
        <w:left w:val="none" w:sz="0" w:space="0" w:color="auto"/>
        <w:bottom w:val="none" w:sz="0" w:space="0" w:color="auto"/>
        <w:right w:val="none" w:sz="0" w:space="0" w:color="auto"/>
      </w:divBdr>
    </w:div>
    <w:div w:id="1593273525">
      <w:bodyDiv w:val="1"/>
      <w:marLeft w:val="0"/>
      <w:marRight w:val="0"/>
      <w:marTop w:val="0"/>
      <w:marBottom w:val="0"/>
      <w:divBdr>
        <w:top w:val="none" w:sz="0" w:space="0" w:color="auto"/>
        <w:left w:val="none" w:sz="0" w:space="0" w:color="auto"/>
        <w:bottom w:val="none" w:sz="0" w:space="0" w:color="auto"/>
        <w:right w:val="none" w:sz="0" w:space="0" w:color="auto"/>
      </w:divBdr>
    </w:div>
    <w:div w:id="1599561114">
      <w:bodyDiv w:val="1"/>
      <w:marLeft w:val="0"/>
      <w:marRight w:val="0"/>
      <w:marTop w:val="0"/>
      <w:marBottom w:val="0"/>
      <w:divBdr>
        <w:top w:val="none" w:sz="0" w:space="0" w:color="auto"/>
        <w:left w:val="none" w:sz="0" w:space="0" w:color="auto"/>
        <w:bottom w:val="none" w:sz="0" w:space="0" w:color="auto"/>
        <w:right w:val="none" w:sz="0" w:space="0" w:color="auto"/>
      </w:divBdr>
    </w:div>
    <w:div w:id="1630360108">
      <w:bodyDiv w:val="1"/>
      <w:marLeft w:val="0"/>
      <w:marRight w:val="0"/>
      <w:marTop w:val="0"/>
      <w:marBottom w:val="0"/>
      <w:divBdr>
        <w:top w:val="none" w:sz="0" w:space="0" w:color="auto"/>
        <w:left w:val="none" w:sz="0" w:space="0" w:color="auto"/>
        <w:bottom w:val="none" w:sz="0" w:space="0" w:color="auto"/>
        <w:right w:val="none" w:sz="0" w:space="0" w:color="auto"/>
      </w:divBdr>
    </w:div>
    <w:div w:id="1664776502">
      <w:bodyDiv w:val="1"/>
      <w:marLeft w:val="0"/>
      <w:marRight w:val="0"/>
      <w:marTop w:val="0"/>
      <w:marBottom w:val="0"/>
      <w:divBdr>
        <w:top w:val="none" w:sz="0" w:space="0" w:color="auto"/>
        <w:left w:val="none" w:sz="0" w:space="0" w:color="auto"/>
        <w:bottom w:val="none" w:sz="0" w:space="0" w:color="auto"/>
        <w:right w:val="none" w:sz="0" w:space="0" w:color="auto"/>
      </w:divBdr>
    </w:div>
    <w:div w:id="1665862869">
      <w:bodyDiv w:val="1"/>
      <w:marLeft w:val="0"/>
      <w:marRight w:val="0"/>
      <w:marTop w:val="0"/>
      <w:marBottom w:val="0"/>
      <w:divBdr>
        <w:top w:val="none" w:sz="0" w:space="0" w:color="auto"/>
        <w:left w:val="none" w:sz="0" w:space="0" w:color="auto"/>
        <w:bottom w:val="none" w:sz="0" w:space="0" w:color="auto"/>
        <w:right w:val="none" w:sz="0" w:space="0" w:color="auto"/>
      </w:divBdr>
    </w:div>
    <w:div w:id="1727296355">
      <w:bodyDiv w:val="1"/>
      <w:marLeft w:val="0"/>
      <w:marRight w:val="0"/>
      <w:marTop w:val="0"/>
      <w:marBottom w:val="0"/>
      <w:divBdr>
        <w:top w:val="none" w:sz="0" w:space="0" w:color="auto"/>
        <w:left w:val="none" w:sz="0" w:space="0" w:color="auto"/>
        <w:bottom w:val="none" w:sz="0" w:space="0" w:color="auto"/>
        <w:right w:val="none" w:sz="0" w:space="0" w:color="auto"/>
      </w:divBdr>
    </w:div>
    <w:div w:id="1736052395">
      <w:bodyDiv w:val="1"/>
      <w:marLeft w:val="0"/>
      <w:marRight w:val="0"/>
      <w:marTop w:val="0"/>
      <w:marBottom w:val="0"/>
      <w:divBdr>
        <w:top w:val="none" w:sz="0" w:space="0" w:color="auto"/>
        <w:left w:val="none" w:sz="0" w:space="0" w:color="auto"/>
        <w:bottom w:val="none" w:sz="0" w:space="0" w:color="auto"/>
        <w:right w:val="none" w:sz="0" w:space="0" w:color="auto"/>
      </w:divBdr>
    </w:div>
    <w:div w:id="1745949485">
      <w:bodyDiv w:val="1"/>
      <w:marLeft w:val="0"/>
      <w:marRight w:val="0"/>
      <w:marTop w:val="0"/>
      <w:marBottom w:val="0"/>
      <w:divBdr>
        <w:top w:val="none" w:sz="0" w:space="0" w:color="auto"/>
        <w:left w:val="none" w:sz="0" w:space="0" w:color="auto"/>
        <w:bottom w:val="none" w:sz="0" w:space="0" w:color="auto"/>
        <w:right w:val="none" w:sz="0" w:space="0" w:color="auto"/>
      </w:divBdr>
    </w:div>
    <w:div w:id="1784809017">
      <w:bodyDiv w:val="1"/>
      <w:marLeft w:val="0"/>
      <w:marRight w:val="0"/>
      <w:marTop w:val="0"/>
      <w:marBottom w:val="0"/>
      <w:divBdr>
        <w:top w:val="none" w:sz="0" w:space="0" w:color="auto"/>
        <w:left w:val="none" w:sz="0" w:space="0" w:color="auto"/>
        <w:bottom w:val="none" w:sz="0" w:space="0" w:color="auto"/>
        <w:right w:val="none" w:sz="0" w:space="0" w:color="auto"/>
      </w:divBdr>
    </w:div>
    <w:div w:id="1785924690">
      <w:bodyDiv w:val="1"/>
      <w:marLeft w:val="0"/>
      <w:marRight w:val="0"/>
      <w:marTop w:val="0"/>
      <w:marBottom w:val="0"/>
      <w:divBdr>
        <w:top w:val="none" w:sz="0" w:space="0" w:color="auto"/>
        <w:left w:val="none" w:sz="0" w:space="0" w:color="auto"/>
        <w:bottom w:val="none" w:sz="0" w:space="0" w:color="auto"/>
        <w:right w:val="none" w:sz="0" w:space="0" w:color="auto"/>
      </w:divBdr>
    </w:div>
    <w:div w:id="1786846603">
      <w:bodyDiv w:val="1"/>
      <w:marLeft w:val="0"/>
      <w:marRight w:val="0"/>
      <w:marTop w:val="0"/>
      <w:marBottom w:val="0"/>
      <w:divBdr>
        <w:top w:val="none" w:sz="0" w:space="0" w:color="auto"/>
        <w:left w:val="none" w:sz="0" w:space="0" w:color="auto"/>
        <w:bottom w:val="none" w:sz="0" w:space="0" w:color="auto"/>
        <w:right w:val="none" w:sz="0" w:space="0" w:color="auto"/>
      </w:divBdr>
    </w:div>
    <w:div w:id="1845825055">
      <w:bodyDiv w:val="1"/>
      <w:marLeft w:val="0"/>
      <w:marRight w:val="0"/>
      <w:marTop w:val="0"/>
      <w:marBottom w:val="0"/>
      <w:divBdr>
        <w:top w:val="none" w:sz="0" w:space="0" w:color="auto"/>
        <w:left w:val="none" w:sz="0" w:space="0" w:color="auto"/>
        <w:bottom w:val="none" w:sz="0" w:space="0" w:color="auto"/>
        <w:right w:val="none" w:sz="0" w:space="0" w:color="auto"/>
      </w:divBdr>
    </w:div>
    <w:div w:id="1857385968">
      <w:bodyDiv w:val="1"/>
      <w:marLeft w:val="0"/>
      <w:marRight w:val="0"/>
      <w:marTop w:val="0"/>
      <w:marBottom w:val="0"/>
      <w:divBdr>
        <w:top w:val="none" w:sz="0" w:space="0" w:color="auto"/>
        <w:left w:val="none" w:sz="0" w:space="0" w:color="auto"/>
        <w:bottom w:val="none" w:sz="0" w:space="0" w:color="auto"/>
        <w:right w:val="none" w:sz="0" w:space="0" w:color="auto"/>
      </w:divBdr>
    </w:div>
    <w:div w:id="1857422049">
      <w:bodyDiv w:val="1"/>
      <w:marLeft w:val="0"/>
      <w:marRight w:val="0"/>
      <w:marTop w:val="0"/>
      <w:marBottom w:val="0"/>
      <w:divBdr>
        <w:top w:val="none" w:sz="0" w:space="0" w:color="auto"/>
        <w:left w:val="none" w:sz="0" w:space="0" w:color="auto"/>
        <w:bottom w:val="none" w:sz="0" w:space="0" w:color="auto"/>
        <w:right w:val="none" w:sz="0" w:space="0" w:color="auto"/>
      </w:divBdr>
    </w:div>
    <w:div w:id="1865895770">
      <w:bodyDiv w:val="1"/>
      <w:marLeft w:val="0"/>
      <w:marRight w:val="0"/>
      <w:marTop w:val="0"/>
      <w:marBottom w:val="0"/>
      <w:divBdr>
        <w:top w:val="none" w:sz="0" w:space="0" w:color="auto"/>
        <w:left w:val="none" w:sz="0" w:space="0" w:color="auto"/>
        <w:bottom w:val="none" w:sz="0" w:space="0" w:color="auto"/>
        <w:right w:val="none" w:sz="0" w:space="0" w:color="auto"/>
      </w:divBdr>
    </w:div>
    <w:div w:id="1950702264">
      <w:bodyDiv w:val="1"/>
      <w:marLeft w:val="0"/>
      <w:marRight w:val="0"/>
      <w:marTop w:val="0"/>
      <w:marBottom w:val="0"/>
      <w:divBdr>
        <w:top w:val="none" w:sz="0" w:space="0" w:color="auto"/>
        <w:left w:val="none" w:sz="0" w:space="0" w:color="auto"/>
        <w:bottom w:val="none" w:sz="0" w:space="0" w:color="auto"/>
        <w:right w:val="none" w:sz="0" w:space="0" w:color="auto"/>
      </w:divBdr>
    </w:div>
    <w:div w:id="2001304772">
      <w:bodyDiv w:val="1"/>
      <w:marLeft w:val="0"/>
      <w:marRight w:val="0"/>
      <w:marTop w:val="0"/>
      <w:marBottom w:val="0"/>
      <w:divBdr>
        <w:top w:val="none" w:sz="0" w:space="0" w:color="auto"/>
        <w:left w:val="none" w:sz="0" w:space="0" w:color="auto"/>
        <w:bottom w:val="none" w:sz="0" w:space="0" w:color="auto"/>
        <w:right w:val="none" w:sz="0" w:space="0" w:color="auto"/>
      </w:divBdr>
    </w:div>
    <w:div w:id="2081176624">
      <w:bodyDiv w:val="1"/>
      <w:marLeft w:val="0"/>
      <w:marRight w:val="0"/>
      <w:marTop w:val="0"/>
      <w:marBottom w:val="0"/>
      <w:divBdr>
        <w:top w:val="none" w:sz="0" w:space="0" w:color="auto"/>
        <w:left w:val="none" w:sz="0" w:space="0" w:color="auto"/>
        <w:bottom w:val="none" w:sz="0" w:space="0" w:color="auto"/>
        <w:right w:val="none" w:sz="0" w:space="0" w:color="auto"/>
      </w:divBdr>
    </w:div>
    <w:div w:id="21240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A0EDFD-25D5-43FD-B534-F4BF3915808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pt-BR"/>
        </a:p>
      </dgm:t>
    </dgm:pt>
    <dgm:pt modelId="{02163ECB-5F17-4174-8EA0-70C6DBF01A97}">
      <dgm:prSet phldrT="[Texto]" custT="1"/>
      <dgm:spPr/>
      <dgm:t>
        <a:bodyPr/>
        <a:lstStyle/>
        <a:p>
          <a:r>
            <a:rPr lang="pt-BR" sz="1000" dirty="0">
              <a:latin typeface="Times New Roman" panose="02020603050405020304" pitchFamily="18" charset="0"/>
              <a:cs typeface="Times New Roman" panose="02020603050405020304" pitchFamily="18" charset="0"/>
            </a:rPr>
            <a:t>Metodologia </a:t>
          </a:r>
        </a:p>
      </dgm:t>
    </dgm:pt>
    <dgm:pt modelId="{4E14228A-AAF4-4BEE-92F9-B717F1E876FA}" type="parTrans" cxnId="{E09EB3B3-CFD1-4D04-BD13-E9B32D2B5667}">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784F3FDF-C5EB-479E-AAC3-62EF13909D05}" type="sibTrans" cxnId="{E09EB3B3-CFD1-4D04-BD13-E9B32D2B5667}">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DAD4A608-8D95-4E64-A4E6-427DCC595908}">
      <dgm:prSet phldrT="[Texto]" custT="1"/>
      <dgm:spPr/>
      <dgm:t>
        <a:bodyPr anchor="t" anchorCtr="0"/>
        <a:lstStyle/>
        <a:p>
          <a:r>
            <a:rPr lang="pt-BR" sz="1000" dirty="0">
              <a:latin typeface="Times New Roman" panose="02020603050405020304" pitchFamily="18" charset="0"/>
              <a:cs typeface="Times New Roman" panose="02020603050405020304" pitchFamily="18" charset="0"/>
            </a:rPr>
            <a:t>Etapa I </a:t>
          </a:r>
        </a:p>
        <a:p>
          <a:r>
            <a:rPr lang="pt-BR" sz="1000" dirty="0">
              <a:latin typeface="Times New Roman" panose="02020603050405020304" pitchFamily="18" charset="0"/>
              <a:cs typeface="Times New Roman" panose="02020603050405020304" pitchFamily="18" charset="0"/>
            </a:rPr>
            <a:t>Análise dos Critérios</a:t>
          </a:r>
        </a:p>
      </dgm:t>
    </dgm:pt>
    <dgm:pt modelId="{22DA160D-4F41-4C8D-933F-4F89177FE6B3}" type="parTrans" cxnId="{FAEF6D61-4172-4176-9DAB-FCEF552473D2}">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1745D00E-76D0-4B32-B4AC-B3197F809C64}" type="sibTrans" cxnId="{FAEF6D61-4172-4176-9DAB-FCEF552473D2}">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EBDF7147-C488-4C6D-8675-E20CFEE007A1}">
      <dgm:prSet phldrT="[Texto]" custT="1"/>
      <dgm:spPr/>
      <dgm:t>
        <a:bodyPr anchor="t" anchorCtr="0"/>
        <a:lstStyle/>
        <a:p>
          <a:r>
            <a:rPr lang="pt-BR" sz="1000" dirty="0">
              <a:latin typeface="Times New Roman" panose="02020603050405020304" pitchFamily="18" charset="0"/>
              <a:cs typeface="Times New Roman" panose="02020603050405020304" pitchFamily="18" charset="0"/>
            </a:rPr>
            <a:t>Etapa II</a:t>
          </a:r>
        </a:p>
        <a:p>
          <a:r>
            <a:rPr lang="pt-BR" sz="1000" dirty="0">
              <a:latin typeface="Times New Roman" panose="02020603050405020304" pitchFamily="18" charset="0"/>
              <a:cs typeface="Times New Roman" panose="02020603050405020304" pitchFamily="18" charset="0"/>
            </a:rPr>
            <a:t>Avaliação dos IREFs</a:t>
          </a:r>
        </a:p>
      </dgm:t>
    </dgm:pt>
    <dgm:pt modelId="{81890AF9-9A2D-4F55-8982-F4A78C69ED59}" type="parTrans" cxnId="{5AA84E18-A09C-4C21-A9E2-8F9C9341F6C7}">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12A87D5D-6554-46FF-89B5-8C10257A1FE7}" type="sibTrans" cxnId="{5AA84E18-A09C-4C21-A9E2-8F9C9341F6C7}">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CC38C0F1-2221-443A-80B2-EE95054B1DD6}">
      <dgm:prSet phldrT="[Texto]" custT="1"/>
      <dgm:spPr/>
      <dgm:t>
        <a:bodyPr anchor="t" anchorCtr="0"/>
        <a:lstStyle/>
        <a:p>
          <a:r>
            <a:rPr lang="pt-BR" sz="1000" dirty="0">
              <a:latin typeface="Times New Roman" panose="02020603050405020304" pitchFamily="18" charset="0"/>
              <a:cs typeface="Times New Roman" panose="02020603050405020304" pitchFamily="18" charset="0"/>
            </a:rPr>
            <a:t>Etapa III</a:t>
          </a:r>
        </a:p>
        <a:p>
          <a:r>
            <a:rPr lang="pt-BR" sz="1000" dirty="0">
              <a:latin typeface="Times New Roman" panose="02020603050405020304" pitchFamily="18" charset="0"/>
              <a:cs typeface="Times New Roman" panose="02020603050405020304" pitchFamily="18" charset="0"/>
            </a:rPr>
            <a:t>Ordenação TODIM dos IREFs</a:t>
          </a:r>
        </a:p>
      </dgm:t>
    </dgm:pt>
    <dgm:pt modelId="{9E9B3034-C949-4C38-804E-3088BF927218}" type="parTrans" cxnId="{4261251E-28AA-4BE7-A2E2-39F17C3D18C0}">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2E48AA3F-A911-42A2-9BB6-B7580D94FDEF}" type="sibTrans" cxnId="{4261251E-28AA-4BE7-A2E2-39F17C3D18C0}">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31F1A5C9-D7A7-44C8-BBC6-DD60E5008806}">
      <dgm:prSet custT="1"/>
      <dgm:spPr/>
      <dgm:t>
        <a:bodyPr/>
        <a:lstStyle/>
        <a:p>
          <a:r>
            <a:rPr lang="pt-BR" sz="1000" dirty="0">
              <a:latin typeface="Times New Roman" panose="02020603050405020304" pitchFamily="18" charset="0"/>
              <a:cs typeface="Times New Roman" panose="02020603050405020304" pitchFamily="18" charset="0"/>
            </a:rPr>
            <a:t>Definição dos Critérios</a:t>
          </a:r>
        </a:p>
      </dgm:t>
    </dgm:pt>
    <dgm:pt modelId="{8F2DC5CF-EC46-43F4-9D72-C0A89E0B98E5}" type="parTrans" cxnId="{7E6F4DA9-2F39-4DD3-9D42-A315A8BCA843}">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07AEB2AC-FF48-4783-866C-FE13CBA5FFBB}" type="sibTrans" cxnId="{7E6F4DA9-2F39-4DD3-9D42-A315A8BCA843}">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64A581A1-AB78-44F4-AE32-D609EAA7F7D0}">
      <dgm:prSet custT="1"/>
      <dgm:spPr/>
      <dgm:t>
        <a:bodyPr/>
        <a:lstStyle/>
        <a:p>
          <a:r>
            <a:rPr lang="pt-BR" sz="1000" dirty="0">
              <a:latin typeface="Times New Roman" panose="02020603050405020304" pitchFamily="18" charset="0"/>
              <a:cs typeface="Times New Roman" panose="02020603050405020304" pitchFamily="18" charset="0"/>
            </a:rPr>
            <a:t>Atribuição de Pesos aos Critérios</a:t>
          </a:r>
        </a:p>
      </dgm:t>
    </dgm:pt>
    <dgm:pt modelId="{434CAF96-D33A-429A-8A11-5D7A0FB2493D}" type="parTrans" cxnId="{CC406519-1B51-4EB1-9960-C1F40D1264CD}">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6D247CBF-88F7-4B72-BF7B-DE19E8149F5C}" type="sibTrans" cxnId="{CC406519-1B51-4EB1-9960-C1F40D1264CD}">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60D9F511-B8A4-4F0F-9188-557362D8A713}">
      <dgm:prSet custT="1"/>
      <dgm:spPr/>
      <dgm:t>
        <a:bodyPr/>
        <a:lstStyle/>
        <a:p>
          <a:r>
            <a:rPr lang="pt-BR" sz="1000" dirty="0">
              <a:latin typeface="Times New Roman" panose="02020603050405020304" pitchFamily="18" charset="0"/>
              <a:cs typeface="Times New Roman" panose="02020603050405020304" pitchFamily="18" charset="0"/>
            </a:rPr>
            <a:t>Pesquisa de Campo</a:t>
          </a:r>
        </a:p>
      </dgm:t>
    </dgm:pt>
    <dgm:pt modelId="{CB3E926A-64DC-4577-87A5-884C31382110}" type="parTrans" cxnId="{903AFBFA-9775-48AF-983D-718C2255A645}">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1CD64EDB-BF03-4E30-9F21-E69FAAA994AD}" type="sibTrans" cxnId="{903AFBFA-9775-48AF-983D-718C2255A645}">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026492FF-F308-452E-B0E8-D369DDD63719}">
      <dgm:prSet custT="1"/>
      <dgm:spPr/>
      <dgm:t>
        <a:bodyPr/>
        <a:lstStyle/>
        <a:p>
          <a:r>
            <a:rPr lang="pt-BR" sz="1000" dirty="0">
              <a:latin typeface="Times New Roman" panose="02020603050405020304" pitchFamily="18" charset="0"/>
              <a:cs typeface="Times New Roman" panose="02020603050405020304" pitchFamily="18" charset="0"/>
            </a:rPr>
            <a:t>Matriz de Decisão</a:t>
          </a:r>
        </a:p>
      </dgm:t>
    </dgm:pt>
    <dgm:pt modelId="{7691BD7C-52F1-40B0-9E02-BA587930BAE2}" type="parTrans" cxnId="{5A5F2384-F14B-4A69-A7E2-5904CE84F767}">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5427F24D-C71C-4EE6-803E-C5BBA2F63D32}" type="sibTrans" cxnId="{5A5F2384-F14B-4A69-A7E2-5904CE84F767}">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7520921E-76B3-4213-BD8D-D69D130EC8A8}">
      <dgm:prSet custT="1"/>
      <dgm:spPr/>
      <dgm:t>
        <a:bodyPr/>
        <a:lstStyle/>
        <a:p>
          <a:r>
            <a:rPr lang="pt-BR" sz="1000">
              <a:latin typeface="Times New Roman" panose="02020603050405020304" pitchFamily="18" charset="0"/>
              <a:cs typeface="Times New Roman" panose="02020603050405020304" pitchFamily="18" charset="0"/>
            </a:rPr>
            <a:t>Matriz de Normalização dos Critérios </a:t>
          </a:r>
        </a:p>
      </dgm:t>
    </dgm:pt>
    <dgm:pt modelId="{03EEC914-6E37-4169-A6C8-64893DA93BB5}" type="parTrans" cxnId="{B823ACD6-F784-4C27-9ED4-D25EAB6F1E13}">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D1A53D33-A2A0-493A-A0E3-8AC7B521992D}" type="sibTrans" cxnId="{B823ACD6-F784-4C27-9ED4-D25EAB6F1E13}">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5B741F51-9FCA-4C61-B304-737BE1490E6C}">
      <dgm:prSet custT="1"/>
      <dgm:spPr/>
      <dgm:t>
        <a:bodyPr/>
        <a:lstStyle/>
        <a:p>
          <a:r>
            <a:rPr lang="pt-BR" sz="1000">
              <a:latin typeface="Times New Roman" panose="02020603050405020304" pitchFamily="18" charset="0"/>
              <a:cs typeface="Times New Roman" panose="02020603050405020304" pitchFamily="18" charset="0"/>
            </a:rPr>
            <a:t>Matriz de Comparação entre as Alternativas  </a:t>
          </a:r>
        </a:p>
      </dgm:t>
    </dgm:pt>
    <dgm:pt modelId="{E75E3A17-33E2-4516-90DC-EEFBDDAE4399}" type="parTrans" cxnId="{2C328A41-F09C-4F87-AFFD-3D8F89B78C7A}">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D7985DC9-C941-4037-8799-2AA1D7E11A50}" type="sibTrans" cxnId="{2C328A41-F09C-4F87-AFFD-3D8F89B78C7A}">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8A3A6AC4-3F07-4356-82BB-B5CE3DA72528}">
      <dgm:prSet custT="1"/>
      <dgm:spPr/>
      <dgm:t>
        <a:bodyPr/>
        <a:lstStyle/>
        <a:p>
          <a:r>
            <a:rPr lang="pt-BR" sz="1000">
              <a:latin typeface="Times New Roman" panose="02020603050405020304" pitchFamily="18" charset="0"/>
              <a:cs typeface="Times New Roman" panose="02020603050405020304" pitchFamily="18" charset="0"/>
            </a:rPr>
            <a:t>Matriz de Dominâncias Parciais </a:t>
          </a:r>
        </a:p>
      </dgm:t>
    </dgm:pt>
    <dgm:pt modelId="{81C27BB6-4D78-42B0-8C4D-9D3441C4FB67}" type="parTrans" cxnId="{48E2287D-9AB7-4469-A32B-40DCF7C59E54}">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ADA9A15F-8B89-4C09-A4AA-0D2C59BFF91A}" type="sibTrans" cxnId="{48E2287D-9AB7-4469-A32B-40DCF7C59E54}">
      <dgm:prSet/>
      <dgm:spPr/>
      <dgm:t>
        <a:bodyPr/>
        <a:lstStyle/>
        <a:p>
          <a:endParaRPr lang="pt-BR" sz="1000">
            <a:solidFill>
              <a:sysClr val="windowText" lastClr="000000"/>
            </a:solidFill>
            <a:latin typeface="Times New Roman" panose="02020603050405020304" pitchFamily="18" charset="0"/>
            <a:cs typeface="Times New Roman" panose="02020603050405020304" pitchFamily="18" charset="0"/>
          </a:endParaRPr>
        </a:p>
      </dgm:t>
    </dgm:pt>
    <dgm:pt modelId="{5176E446-20B2-407E-BA84-1E16E9B6A86F}" type="pres">
      <dgm:prSet presAssocID="{F2A0EDFD-25D5-43FD-B534-F4BF39158087}" presName="hierChild1" presStyleCnt="0">
        <dgm:presLayoutVars>
          <dgm:orgChart val="1"/>
          <dgm:chPref val="1"/>
          <dgm:dir/>
          <dgm:animOne val="branch"/>
          <dgm:animLvl val="lvl"/>
          <dgm:resizeHandles/>
        </dgm:presLayoutVars>
      </dgm:prSet>
      <dgm:spPr/>
      <dgm:t>
        <a:bodyPr/>
        <a:lstStyle/>
        <a:p>
          <a:endParaRPr lang="pt-BR"/>
        </a:p>
      </dgm:t>
    </dgm:pt>
    <dgm:pt modelId="{4E6A67CF-D251-4A71-B44D-3945CE6C19D3}" type="pres">
      <dgm:prSet presAssocID="{02163ECB-5F17-4174-8EA0-70C6DBF01A97}" presName="hierRoot1" presStyleCnt="0">
        <dgm:presLayoutVars>
          <dgm:hierBranch val="init"/>
        </dgm:presLayoutVars>
      </dgm:prSet>
      <dgm:spPr/>
    </dgm:pt>
    <dgm:pt modelId="{E31AEE4A-38AC-4363-9180-42DFD5822529}" type="pres">
      <dgm:prSet presAssocID="{02163ECB-5F17-4174-8EA0-70C6DBF01A97}" presName="rootComposite1" presStyleCnt="0"/>
      <dgm:spPr/>
    </dgm:pt>
    <dgm:pt modelId="{29F19171-7E2F-47A5-91A1-A54AE33C5BFF}" type="pres">
      <dgm:prSet presAssocID="{02163ECB-5F17-4174-8EA0-70C6DBF01A97}" presName="rootText1" presStyleLbl="node0" presStyleIdx="0" presStyleCnt="1">
        <dgm:presLayoutVars>
          <dgm:chPref val="3"/>
        </dgm:presLayoutVars>
      </dgm:prSet>
      <dgm:spPr/>
      <dgm:t>
        <a:bodyPr/>
        <a:lstStyle/>
        <a:p>
          <a:endParaRPr lang="pt-BR"/>
        </a:p>
      </dgm:t>
    </dgm:pt>
    <dgm:pt modelId="{7C0C5BD5-AAF5-4E40-A739-A244AB9783E9}" type="pres">
      <dgm:prSet presAssocID="{02163ECB-5F17-4174-8EA0-70C6DBF01A97}" presName="rootConnector1" presStyleLbl="node1" presStyleIdx="0" presStyleCnt="0"/>
      <dgm:spPr/>
      <dgm:t>
        <a:bodyPr/>
        <a:lstStyle/>
        <a:p>
          <a:endParaRPr lang="pt-BR"/>
        </a:p>
      </dgm:t>
    </dgm:pt>
    <dgm:pt modelId="{11693911-3C87-4228-988E-F98EFB8A573E}" type="pres">
      <dgm:prSet presAssocID="{02163ECB-5F17-4174-8EA0-70C6DBF01A97}" presName="hierChild2" presStyleCnt="0"/>
      <dgm:spPr/>
    </dgm:pt>
    <dgm:pt modelId="{D90D19A9-1675-41A7-9B72-E1FEAF6FE991}" type="pres">
      <dgm:prSet presAssocID="{22DA160D-4F41-4C8D-933F-4F89177FE6B3}" presName="Name37" presStyleLbl="parChTrans1D2" presStyleIdx="0" presStyleCnt="3"/>
      <dgm:spPr/>
      <dgm:t>
        <a:bodyPr/>
        <a:lstStyle/>
        <a:p>
          <a:endParaRPr lang="pt-BR"/>
        </a:p>
      </dgm:t>
    </dgm:pt>
    <dgm:pt modelId="{C1DDE77C-9E6E-4324-A445-1C0B0FDBBAB4}" type="pres">
      <dgm:prSet presAssocID="{DAD4A608-8D95-4E64-A4E6-427DCC595908}" presName="hierRoot2" presStyleCnt="0">
        <dgm:presLayoutVars>
          <dgm:hierBranch val="init"/>
        </dgm:presLayoutVars>
      </dgm:prSet>
      <dgm:spPr/>
    </dgm:pt>
    <dgm:pt modelId="{C6C7AFBD-F8B9-4D7C-BE2A-9A7C5B731E54}" type="pres">
      <dgm:prSet presAssocID="{DAD4A608-8D95-4E64-A4E6-427DCC595908}" presName="rootComposite" presStyleCnt="0"/>
      <dgm:spPr/>
    </dgm:pt>
    <dgm:pt modelId="{8A3E789D-4392-4761-871E-2BB65FF49FAF}" type="pres">
      <dgm:prSet presAssocID="{DAD4A608-8D95-4E64-A4E6-427DCC595908}" presName="rootText" presStyleLbl="node2" presStyleIdx="0" presStyleCnt="3" custScaleX="153530" custLinFactNeighborX="-18005" custLinFactNeighborY="-1440">
        <dgm:presLayoutVars>
          <dgm:chPref val="3"/>
        </dgm:presLayoutVars>
      </dgm:prSet>
      <dgm:spPr/>
      <dgm:t>
        <a:bodyPr/>
        <a:lstStyle/>
        <a:p>
          <a:endParaRPr lang="pt-BR"/>
        </a:p>
      </dgm:t>
    </dgm:pt>
    <dgm:pt modelId="{E7FBE077-534B-49D6-8C12-F6483E6FF636}" type="pres">
      <dgm:prSet presAssocID="{DAD4A608-8D95-4E64-A4E6-427DCC595908}" presName="rootConnector" presStyleLbl="node2" presStyleIdx="0" presStyleCnt="3"/>
      <dgm:spPr/>
      <dgm:t>
        <a:bodyPr/>
        <a:lstStyle/>
        <a:p>
          <a:endParaRPr lang="pt-BR"/>
        </a:p>
      </dgm:t>
    </dgm:pt>
    <dgm:pt modelId="{8DFFA4ED-3118-4524-AA2C-B3C0B370393C}" type="pres">
      <dgm:prSet presAssocID="{DAD4A608-8D95-4E64-A4E6-427DCC595908}" presName="hierChild4" presStyleCnt="0"/>
      <dgm:spPr/>
    </dgm:pt>
    <dgm:pt modelId="{006627A7-34A9-4664-A519-F6F013530C56}" type="pres">
      <dgm:prSet presAssocID="{8F2DC5CF-EC46-43F4-9D72-C0A89E0B98E5}" presName="Name37" presStyleLbl="parChTrans1D3" presStyleIdx="0" presStyleCnt="7"/>
      <dgm:spPr/>
      <dgm:t>
        <a:bodyPr/>
        <a:lstStyle/>
        <a:p>
          <a:endParaRPr lang="pt-BR"/>
        </a:p>
      </dgm:t>
    </dgm:pt>
    <dgm:pt modelId="{9F6923F0-0B3B-4DED-A378-9DBADFEF5D9F}" type="pres">
      <dgm:prSet presAssocID="{31F1A5C9-D7A7-44C8-BBC6-DD60E5008806}" presName="hierRoot2" presStyleCnt="0">
        <dgm:presLayoutVars>
          <dgm:hierBranch val="init"/>
        </dgm:presLayoutVars>
      </dgm:prSet>
      <dgm:spPr/>
    </dgm:pt>
    <dgm:pt modelId="{B9B70A54-A18B-4D2D-B975-F04AFD465934}" type="pres">
      <dgm:prSet presAssocID="{31F1A5C9-D7A7-44C8-BBC6-DD60E5008806}" presName="rootComposite" presStyleCnt="0"/>
      <dgm:spPr/>
    </dgm:pt>
    <dgm:pt modelId="{F1393EEB-CC76-4920-9F32-3ECCDBE05BA2}" type="pres">
      <dgm:prSet presAssocID="{31F1A5C9-D7A7-44C8-BBC6-DD60E5008806}" presName="rootText" presStyleLbl="node3" presStyleIdx="0" presStyleCnt="7" custScaleX="153530" custLinFactNeighborX="-18005" custLinFactNeighborY="-1440">
        <dgm:presLayoutVars>
          <dgm:chPref val="3"/>
        </dgm:presLayoutVars>
      </dgm:prSet>
      <dgm:spPr/>
      <dgm:t>
        <a:bodyPr/>
        <a:lstStyle/>
        <a:p>
          <a:endParaRPr lang="pt-BR"/>
        </a:p>
      </dgm:t>
    </dgm:pt>
    <dgm:pt modelId="{7CAE3707-12F1-4172-9235-B0EA6811212A}" type="pres">
      <dgm:prSet presAssocID="{31F1A5C9-D7A7-44C8-BBC6-DD60E5008806}" presName="rootConnector" presStyleLbl="node3" presStyleIdx="0" presStyleCnt="7"/>
      <dgm:spPr/>
      <dgm:t>
        <a:bodyPr/>
        <a:lstStyle/>
        <a:p>
          <a:endParaRPr lang="pt-BR"/>
        </a:p>
      </dgm:t>
    </dgm:pt>
    <dgm:pt modelId="{88108E06-9042-411C-8D69-667A38D61E48}" type="pres">
      <dgm:prSet presAssocID="{31F1A5C9-D7A7-44C8-BBC6-DD60E5008806}" presName="hierChild4" presStyleCnt="0"/>
      <dgm:spPr/>
    </dgm:pt>
    <dgm:pt modelId="{CD25BCFE-35D0-4912-9E86-9FD0F625B85F}" type="pres">
      <dgm:prSet presAssocID="{31F1A5C9-D7A7-44C8-BBC6-DD60E5008806}" presName="hierChild5" presStyleCnt="0"/>
      <dgm:spPr/>
    </dgm:pt>
    <dgm:pt modelId="{4CCA5237-A6EA-46E0-878D-15DEBC66B612}" type="pres">
      <dgm:prSet presAssocID="{434CAF96-D33A-429A-8A11-5D7A0FB2493D}" presName="Name37" presStyleLbl="parChTrans1D3" presStyleIdx="1" presStyleCnt="7"/>
      <dgm:spPr/>
      <dgm:t>
        <a:bodyPr/>
        <a:lstStyle/>
        <a:p>
          <a:endParaRPr lang="pt-BR"/>
        </a:p>
      </dgm:t>
    </dgm:pt>
    <dgm:pt modelId="{761834D2-AF8A-4B27-87E6-3EA0BF895332}" type="pres">
      <dgm:prSet presAssocID="{64A581A1-AB78-44F4-AE32-D609EAA7F7D0}" presName="hierRoot2" presStyleCnt="0">
        <dgm:presLayoutVars>
          <dgm:hierBranch val="init"/>
        </dgm:presLayoutVars>
      </dgm:prSet>
      <dgm:spPr/>
    </dgm:pt>
    <dgm:pt modelId="{2EF4FE11-0121-41D7-A9C5-A8C4D621BEF6}" type="pres">
      <dgm:prSet presAssocID="{64A581A1-AB78-44F4-AE32-D609EAA7F7D0}" presName="rootComposite" presStyleCnt="0"/>
      <dgm:spPr/>
    </dgm:pt>
    <dgm:pt modelId="{138D18FE-DC37-473E-B74B-0CB0F82E3D9F}" type="pres">
      <dgm:prSet presAssocID="{64A581A1-AB78-44F4-AE32-D609EAA7F7D0}" presName="rootText" presStyleLbl="node3" presStyleIdx="1" presStyleCnt="7" custScaleX="153530" custLinFactNeighborX="-18005" custLinFactNeighborY="-1440">
        <dgm:presLayoutVars>
          <dgm:chPref val="3"/>
        </dgm:presLayoutVars>
      </dgm:prSet>
      <dgm:spPr/>
      <dgm:t>
        <a:bodyPr/>
        <a:lstStyle/>
        <a:p>
          <a:endParaRPr lang="pt-BR"/>
        </a:p>
      </dgm:t>
    </dgm:pt>
    <dgm:pt modelId="{65C29589-3EE7-4B83-AED8-C9392403F07B}" type="pres">
      <dgm:prSet presAssocID="{64A581A1-AB78-44F4-AE32-D609EAA7F7D0}" presName="rootConnector" presStyleLbl="node3" presStyleIdx="1" presStyleCnt="7"/>
      <dgm:spPr/>
      <dgm:t>
        <a:bodyPr/>
        <a:lstStyle/>
        <a:p>
          <a:endParaRPr lang="pt-BR"/>
        </a:p>
      </dgm:t>
    </dgm:pt>
    <dgm:pt modelId="{7C9845E9-2CAB-4E6D-93AC-CC13A05FCD69}" type="pres">
      <dgm:prSet presAssocID="{64A581A1-AB78-44F4-AE32-D609EAA7F7D0}" presName="hierChild4" presStyleCnt="0"/>
      <dgm:spPr/>
    </dgm:pt>
    <dgm:pt modelId="{79B0E429-832C-4140-A6DA-0D88A32A79A7}" type="pres">
      <dgm:prSet presAssocID="{64A581A1-AB78-44F4-AE32-D609EAA7F7D0}" presName="hierChild5" presStyleCnt="0"/>
      <dgm:spPr/>
    </dgm:pt>
    <dgm:pt modelId="{C18AD9DF-082C-4D37-BE43-B1F611F338A8}" type="pres">
      <dgm:prSet presAssocID="{DAD4A608-8D95-4E64-A4E6-427DCC595908}" presName="hierChild5" presStyleCnt="0"/>
      <dgm:spPr/>
    </dgm:pt>
    <dgm:pt modelId="{EE3F4A87-C79C-45E1-B8EE-17C67923668C}" type="pres">
      <dgm:prSet presAssocID="{81890AF9-9A2D-4F55-8982-F4A78C69ED59}" presName="Name37" presStyleLbl="parChTrans1D2" presStyleIdx="1" presStyleCnt="3"/>
      <dgm:spPr/>
      <dgm:t>
        <a:bodyPr/>
        <a:lstStyle/>
        <a:p>
          <a:endParaRPr lang="pt-BR"/>
        </a:p>
      </dgm:t>
    </dgm:pt>
    <dgm:pt modelId="{D0BD0ABF-9A0F-42BA-834C-D2A9D86FC4D7}" type="pres">
      <dgm:prSet presAssocID="{EBDF7147-C488-4C6D-8675-E20CFEE007A1}" presName="hierRoot2" presStyleCnt="0">
        <dgm:presLayoutVars>
          <dgm:hierBranch val="init"/>
        </dgm:presLayoutVars>
      </dgm:prSet>
      <dgm:spPr/>
    </dgm:pt>
    <dgm:pt modelId="{0803BE71-207B-4C26-A98B-04FFEB77A432}" type="pres">
      <dgm:prSet presAssocID="{EBDF7147-C488-4C6D-8675-E20CFEE007A1}" presName="rootComposite" presStyleCnt="0"/>
      <dgm:spPr/>
    </dgm:pt>
    <dgm:pt modelId="{63BC1248-BAD4-448F-B46A-88B5E896DF6F}" type="pres">
      <dgm:prSet presAssocID="{EBDF7147-C488-4C6D-8675-E20CFEE007A1}" presName="rootText" presStyleLbl="node2" presStyleIdx="1" presStyleCnt="3" custScaleX="153530" custLinFactNeighborX="728">
        <dgm:presLayoutVars>
          <dgm:chPref val="3"/>
        </dgm:presLayoutVars>
      </dgm:prSet>
      <dgm:spPr/>
      <dgm:t>
        <a:bodyPr/>
        <a:lstStyle/>
        <a:p>
          <a:endParaRPr lang="pt-BR"/>
        </a:p>
      </dgm:t>
    </dgm:pt>
    <dgm:pt modelId="{489BD37B-20D9-47AD-B1CC-EEF5B6677D5B}" type="pres">
      <dgm:prSet presAssocID="{EBDF7147-C488-4C6D-8675-E20CFEE007A1}" presName="rootConnector" presStyleLbl="node2" presStyleIdx="1" presStyleCnt="3"/>
      <dgm:spPr/>
      <dgm:t>
        <a:bodyPr/>
        <a:lstStyle/>
        <a:p>
          <a:endParaRPr lang="pt-BR"/>
        </a:p>
      </dgm:t>
    </dgm:pt>
    <dgm:pt modelId="{3B318FC3-B850-4090-BF6D-47F60CC7E28C}" type="pres">
      <dgm:prSet presAssocID="{EBDF7147-C488-4C6D-8675-E20CFEE007A1}" presName="hierChild4" presStyleCnt="0"/>
      <dgm:spPr/>
    </dgm:pt>
    <dgm:pt modelId="{21D5DFA3-780F-4F94-85C1-1A738C148E1E}" type="pres">
      <dgm:prSet presAssocID="{CB3E926A-64DC-4577-87A5-884C31382110}" presName="Name37" presStyleLbl="parChTrans1D3" presStyleIdx="2" presStyleCnt="7"/>
      <dgm:spPr/>
      <dgm:t>
        <a:bodyPr/>
        <a:lstStyle/>
        <a:p>
          <a:endParaRPr lang="pt-BR"/>
        </a:p>
      </dgm:t>
    </dgm:pt>
    <dgm:pt modelId="{D2366E57-B9D7-46DE-96FB-B7ACC9DA41CD}" type="pres">
      <dgm:prSet presAssocID="{60D9F511-B8A4-4F0F-9188-557362D8A713}" presName="hierRoot2" presStyleCnt="0">
        <dgm:presLayoutVars>
          <dgm:hierBranch val="init"/>
        </dgm:presLayoutVars>
      </dgm:prSet>
      <dgm:spPr/>
    </dgm:pt>
    <dgm:pt modelId="{B0B64657-1BFC-4919-9EB3-AC1523119878}" type="pres">
      <dgm:prSet presAssocID="{60D9F511-B8A4-4F0F-9188-557362D8A713}" presName="rootComposite" presStyleCnt="0"/>
      <dgm:spPr/>
    </dgm:pt>
    <dgm:pt modelId="{73EA497C-00D9-405A-BB7B-C370D61EB784}" type="pres">
      <dgm:prSet presAssocID="{60D9F511-B8A4-4F0F-9188-557362D8A713}" presName="rootText" presStyleLbl="node3" presStyleIdx="2" presStyleCnt="7" custScaleX="153530">
        <dgm:presLayoutVars>
          <dgm:chPref val="3"/>
        </dgm:presLayoutVars>
      </dgm:prSet>
      <dgm:spPr/>
      <dgm:t>
        <a:bodyPr/>
        <a:lstStyle/>
        <a:p>
          <a:endParaRPr lang="pt-BR"/>
        </a:p>
      </dgm:t>
    </dgm:pt>
    <dgm:pt modelId="{ADFE551D-F50A-40A1-879E-6331AA83C26D}" type="pres">
      <dgm:prSet presAssocID="{60D9F511-B8A4-4F0F-9188-557362D8A713}" presName="rootConnector" presStyleLbl="node3" presStyleIdx="2" presStyleCnt="7"/>
      <dgm:spPr/>
      <dgm:t>
        <a:bodyPr/>
        <a:lstStyle/>
        <a:p>
          <a:endParaRPr lang="pt-BR"/>
        </a:p>
      </dgm:t>
    </dgm:pt>
    <dgm:pt modelId="{741017C3-1357-40B7-B3E0-83B9667C2DA9}" type="pres">
      <dgm:prSet presAssocID="{60D9F511-B8A4-4F0F-9188-557362D8A713}" presName="hierChild4" presStyleCnt="0"/>
      <dgm:spPr/>
    </dgm:pt>
    <dgm:pt modelId="{2DB63410-27BE-48C2-A4EA-61ED2ADC3467}" type="pres">
      <dgm:prSet presAssocID="{60D9F511-B8A4-4F0F-9188-557362D8A713}" presName="hierChild5" presStyleCnt="0"/>
      <dgm:spPr/>
    </dgm:pt>
    <dgm:pt modelId="{62FE0BDA-1FD5-49C0-854A-F0A5E02E2F81}" type="pres">
      <dgm:prSet presAssocID="{EBDF7147-C488-4C6D-8675-E20CFEE007A1}" presName="hierChild5" presStyleCnt="0"/>
      <dgm:spPr/>
    </dgm:pt>
    <dgm:pt modelId="{32D9F466-841D-4C3B-89E6-152477C7738E}" type="pres">
      <dgm:prSet presAssocID="{9E9B3034-C949-4C38-804E-3088BF927218}" presName="Name37" presStyleLbl="parChTrans1D2" presStyleIdx="2" presStyleCnt="3"/>
      <dgm:spPr/>
      <dgm:t>
        <a:bodyPr/>
        <a:lstStyle/>
        <a:p>
          <a:endParaRPr lang="pt-BR"/>
        </a:p>
      </dgm:t>
    </dgm:pt>
    <dgm:pt modelId="{B956360B-6F2F-4EE3-8623-8D41D4C3B4B2}" type="pres">
      <dgm:prSet presAssocID="{CC38C0F1-2221-443A-80B2-EE95054B1DD6}" presName="hierRoot2" presStyleCnt="0">
        <dgm:presLayoutVars>
          <dgm:hierBranch val="init"/>
        </dgm:presLayoutVars>
      </dgm:prSet>
      <dgm:spPr/>
    </dgm:pt>
    <dgm:pt modelId="{8F7F89E3-C442-4C1F-AAB4-454CE2459962}" type="pres">
      <dgm:prSet presAssocID="{CC38C0F1-2221-443A-80B2-EE95054B1DD6}" presName="rootComposite" presStyleCnt="0"/>
      <dgm:spPr/>
    </dgm:pt>
    <dgm:pt modelId="{03D2646E-5D7B-4E00-8B95-5F60D0E2054F}" type="pres">
      <dgm:prSet presAssocID="{CC38C0F1-2221-443A-80B2-EE95054B1DD6}" presName="rootText" presStyleLbl="node2" presStyleIdx="2" presStyleCnt="3" custScaleX="153530" custLinFactNeighborX="18726" custLinFactNeighborY="-5762">
        <dgm:presLayoutVars>
          <dgm:chPref val="3"/>
        </dgm:presLayoutVars>
      </dgm:prSet>
      <dgm:spPr/>
      <dgm:t>
        <a:bodyPr/>
        <a:lstStyle/>
        <a:p>
          <a:endParaRPr lang="pt-BR"/>
        </a:p>
      </dgm:t>
    </dgm:pt>
    <dgm:pt modelId="{77BD9594-90F3-4F01-9A49-4ABC76C1D58C}" type="pres">
      <dgm:prSet presAssocID="{CC38C0F1-2221-443A-80B2-EE95054B1DD6}" presName="rootConnector" presStyleLbl="node2" presStyleIdx="2" presStyleCnt="3"/>
      <dgm:spPr/>
      <dgm:t>
        <a:bodyPr/>
        <a:lstStyle/>
        <a:p>
          <a:endParaRPr lang="pt-BR"/>
        </a:p>
      </dgm:t>
    </dgm:pt>
    <dgm:pt modelId="{E3CAD03B-2993-481F-B762-97BC677708CA}" type="pres">
      <dgm:prSet presAssocID="{CC38C0F1-2221-443A-80B2-EE95054B1DD6}" presName="hierChild4" presStyleCnt="0"/>
      <dgm:spPr/>
    </dgm:pt>
    <dgm:pt modelId="{36DCEEF0-835E-496C-B180-8F87B63A0180}" type="pres">
      <dgm:prSet presAssocID="{7691BD7C-52F1-40B0-9E02-BA587930BAE2}" presName="Name37" presStyleLbl="parChTrans1D3" presStyleIdx="3" presStyleCnt="7"/>
      <dgm:spPr/>
      <dgm:t>
        <a:bodyPr/>
        <a:lstStyle/>
        <a:p>
          <a:endParaRPr lang="pt-BR"/>
        </a:p>
      </dgm:t>
    </dgm:pt>
    <dgm:pt modelId="{C3F4A402-689C-436F-B528-7F4439053611}" type="pres">
      <dgm:prSet presAssocID="{026492FF-F308-452E-B0E8-D369DDD63719}" presName="hierRoot2" presStyleCnt="0">
        <dgm:presLayoutVars>
          <dgm:hierBranch val="init"/>
        </dgm:presLayoutVars>
      </dgm:prSet>
      <dgm:spPr/>
    </dgm:pt>
    <dgm:pt modelId="{591E768C-0AF0-4C64-AE59-64444605FDF4}" type="pres">
      <dgm:prSet presAssocID="{026492FF-F308-452E-B0E8-D369DDD63719}" presName="rootComposite" presStyleCnt="0"/>
      <dgm:spPr/>
    </dgm:pt>
    <dgm:pt modelId="{FE502E48-7AC9-4E9C-8A68-8032452C89CB}" type="pres">
      <dgm:prSet presAssocID="{026492FF-F308-452E-B0E8-D369DDD63719}" presName="rootText" presStyleLbl="node3" presStyleIdx="3" presStyleCnt="7" custScaleX="153530" custLinFactNeighborX="18726" custLinFactNeighborY="-5762">
        <dgm:presLayoutVars>
          <dgm:chPref val="3"/>
        </dgm:presLayoutVars>
      </dgm:prSet>
      <dgm:spPr/>
      <dgm:t>
        <a:bodyPr/>
        <a:lstStyle/>
        <a:p>
          <a:endParaRPr lang="pt-BR"/>
        </a:p>
      </dgm:t>
    </dgm:pt>
    <dgm:pt modelId="{83026FAA-7368-4B5A-A77B-3843CD69BA55}" type="pres">
      <dgm:prSet presAssocID="{026492FF-F308-452E-B0E8-D369DDD63719}" presName="rootConnector" presStyleLbl="node3" presStyleIdx="3" presStyleCnt="7"/>
      <dgm:spPr/>
      <dgm:t>
        <a:bodyPr/>
        <a:lstStyle/>
        <a:p>
          <a:endParaRPr lang="pt-BR"/>
        </a:p>
      </dgm:t>
    </dgm:pt>
    <dgm:pt modelId="{97B8EA1D-F3AB-409E-9940-F6953B04AD42}" type="pres">
      <dgm:prSet presAssocID="{026492FF-F308-452E-B0E8-D369DDD63719}" presName="hierChild4" presStyleCnt="0"/>
      <dgm:spPr/>
    </dgm:pt>
    <dgm:pt modelId="{7CF305FF-0861-4E93-BB24-16BE1ED24204}" type="pres">
      <dgm:prSet presAssocID="{026492FF-F308-452E-B0E8-D369DDD63719}" presName="hierChild5" presStyleCnt="0"/>
      <dgm:spPr/>
    </dgm:pt>
    <dgm:pt modelId="{C66286F5-E914-4C76-BDB2-B403661DB652}" type="pres">
      <dgm:prSet presAssocID="{03EEC914-6E37-4169-A6C8-64893DA93BB5}" presName="Name37" presStyleLbl="parChTrans1D3" presStyleIdx="4" presStyleCnt="7"/>
      <dgm:spPr/>
      <dgm:t>
        <a:bodyPr/>
        <a:lstStyle/>
        <a:p>
          <a:endParaRPr lang="pt-BR"/>
        </a:p>
      </dgm:t>
    </dgm:pt>
    <dgm:pt modelId="{85D59524-AF58-4719-AFAE-5A011B084A67}" type="pres">
      <dgm:prSet presAssocID="{7520921E-76B3-4213-BD8D-D69D130EC8A8}" presName="hierRoot2" presStyleCnt="0">
        <dgm:presLayoutVars>
          <dgm:hierBranch val="init"/>
        </dgm:presLayoutVars>
      </dgm:prSet>
      <dgm:spPr/>
    </dgm:pt>
    <dgm:pt modelId="{9AE0AF7D-083E-4249-9D0C-B3DA6F50E04D}" type="pres">
      <dgm:prSet presAssocID="{7520921E-76B3-4213-BD8D-D69D130EC8A8}" presName="rootComposite" presStyleCnt="0"/>
      <dgm:spPr/>
    </dgm:pt>
    <dgm:pt modelId="{2EC48F63-D997-40AF-92BF-AF084469ED9C}" type="pres">
      <dgm:prSet presAssocID="{7520921E-76B3-4213-BD8D-D69D130EC8A8}" presName="rootText" presStyleLbl="node3" presStyleIdx="4" presStyleCnt="7" custScaleX="153530" custLinFactNeighborX="18726" custLinFactNeighborY="-5762">
        <dgm:presLayoutVars>
          <dgm:chPref val="3"/>
        </dgm:presLayoutVars>
      </dgm:prSet>
      <dgm:spPr/>
      <dgm:t>
        <a:bodyPr/>
        <a:lstStyle/>
        <a:p>
          <a:endParaRPr lang="pt-BR"/>
        </a:p>
      </dgm:t>
    </dgm:pt>
    <dgm:pt modelId="{3C1DA7C7-DDBD-4630-B29B-501784D3F631}" type="pres">
      <dgm:prSet presAssocID="{7520921E-76B3-4213-BD8D-D69D130EC8A8}" presName="rootConnector" presStyleLbl="node3" presStyleIdx="4" presStyleCnt="7"/>
      <dgm:spPr/>
      <dgm:t>
        <a:bodyPr/>
        <a:lstStyle/>
        <a:p>
          <a:endParaRPr lang="pt-BR"/>
        </a:p>
      </dgm:t>
    </dgm:pt>
    <dgm:pt modelId="{737C9E82-9FCD-4D21-B904-0385592ED382}" type="pres">
      <dgm:prSet presAssocID="{7520921E-76B3-4213-BD8D-D69D130EC8A8}" presName="hierChild4" presStyleCnt="0"/>
      <dgm:spPr/>
    </dgm:pt>
    <dgm:pt modelId="{AF44BB2D-7F18-4B62-A252-7C305E46AC96}" type="pres">
      <dgm:prSet presAssocID="{7520921E-76B3-4213-BD8D-D69D130EC8A8}" presName="hierChild5" presStyleCnt="0"/>
      <dgm:spPr/>
    </dgm:pt>
    <dgm:pt modelId="{03657AA0-E760-4863-B1C2-F07D90B08A75}" type="pres">
      <dgm:prSet presAssocID="{E75E3A17-33E2-4516-90DC-EEFBDDAE4399}" presName="Name37" presStyleLbl="parChTrans1D3" presStyleIdx="5" presStyleCnt="7"/>
      <dgm:spPr/>
      <dgm:t>
        <a:bodyPr/>
        <a:lstStyle/>
        <a:p>
          <a:endParaRPr lang="pt-BR"/>
        </a:p>
      </dgm:t>
    </dgm:pt>
    <dgm:pt modelId="{879F49AA-FDB2-43D5-B1D6-3864395A00DC}" type="pres">
      <dgm:prSet presAssocID="{5B741F51-9FCA-4C61-B304-737BE1490E6C}" presName="hierRoot2" presStyleCnt="0">
        <dgm:presLayoutVars>
          <dgm:hierBranch val="init"/>
        </dgm:presLayoutVars>
      </dgm:prSet>
      <dgm:spPr/>
    </dgm:pt>
    <dgm:pt modelId="{0AE505EF-0C55-409B-A37D-D831547B1166}" type="pres">
      <dgm:prSet presAssocID="{5B741F51-9FCA-4C61-B304-737BE1490E6C}" presName="rootComposite" presStyleCnt="0"/>
      <dgm:spPr/>
    </dgm:pt>
    <dgm:pt modelId="{141EFA45-DD63-4F53-BB0E-BBBE5AB1DF6B}" type="pres">
      <dgm:prSet presAssocID="{5B741F51-9FCA-4C61-B304-737BE1490E6C}" presName="rootText" presStyleLbl="node3" presStyleIdx="5" presStyleCnt="7" custScaleX="153530" custLinFactNeighborX="18726" custLinFactNeighborY="-5762">
        <dgm:presLayoutVars>
          <dgm:chPref val="3"/>
        </dgm:presLayoutVars>
      </dgm:prSet>
      <dgm:spPr/>
      <dgm:t>
        <a:bodyPr/>
        <a:lstStyle/>
        <a:p>
          <a:endParaRPr lang="pt-BR"/>
        </a:p>
      </dgm:t>
    </dgm:pt>
    <dgm:pt modelId="{D0EF0864-D5E3-4646-AB29-991DF67722CB}" type="pres">
      <dgm:prSet presAssocID="{5B741F51-9FCA-4C61-B304-737BE1490E6C}" presName="rootConnector" presStyleLbl="node3" presStyleIdx="5" presStyleCnt="7"/>
      <dgm:spPr/>
      <dgm:t>
        <a:bodyPr/>
        <a:lstStyle/>
        <a:p>
          <a:endParaRPr lang="pt-BR"/>
        </a:p>
      </dgm:t>
    </dgm:pt>
    <dgm:pt modelId="{82D47F1C-7F60-4ADB-9916-365B21816E5B}" type="pres">
      <dgm:prSet presAssocID="{5B741F51-9FCA-4C61-B304-737BE1490E6C}" presName="hierChild4" presStyleCnt="0"/>
      <dgm:spPr/>
    </dgm:pt>
    <dgm:pt modelId="{9B34A353-2914-430F-8636-FEE974CC4226}" type="pres">
      <dgm:prSet presAssocID="{5B741F51-9FCA-4C61-B304-737BE1490E6C}" presName="hierChild5" presStyleCnt="0"/>
      <dgm:spPr/>
    </dgm:pt>
    <dgm:pt modelId="{8746DC6B-2710-4825-BBF5-43195D203423}" type="pres">
      <dgm:prSet presAssocID="{81C27BB6-4D78-42B0-8C4D-9D3441C4FB67}" presName="Name37" presStyleLbl="parChTrans1D3" presStyleIdx="6" presStyleCnt="7"/>
      <dgm:spPr/>
      <dgm:t>
        <a:bodyPr/>
        <a:lstStyle/>
        <a:p>
          <a:endParaRPr lang="pt-BR"/>
        </a:p>
      </dgm:t>
    </dgm:pt>
    <dgm:pt modelId="{41B82208-B99D-4FFF-BCB5-6D2817D02DEC}" type="pres">
      <dgm:prSet presAssocID="{8A3A6AC4-3F07-4356-82BB-B5CE3DA72528}" presName="hierRoot2" presStyleCnt="0">
        <dgm:presLayoutVars>
          <dgm:hierBranch val="init"/>
        </dgm:presLayoutVars>
      </dgm:prSet>
      <dgm:spPr/>
    </dgm:pt>
    <dgm:pt modelId="{4D5A4F13-9EBE-45DD-B60D-406C82A57DC9}" type="pres">
      <dgm:prSet presAssocID="{8A3A6AC4-3F07-4356-82BB-B5CE3DA72528}" presName="rootComposite" presStyleCnt="0"/>
      <dgm:spPr/>
    </dgm:pt>
    <dgm:pt modelId="{BBBE4B67-74E6-4E76-82B3-B60C629118EB}" type="pres">
      <dgm:prSet presAssocID="{8A3A6AC4-3F07-4356-82BB-B5CE3DA72528}" presName="rootText" presStyleLbl="node3" presStyleIdx="6" presStyleCnt="7" custScaleX="153530" custLinFactNeighborX="18726" custLinFactNeighborY="-5762">
        <dgm:presLayoutVars>
          <dgm:chPref val="3"/>
        </dgm:presLayoutVars>
      </dgm:prSet>
      <dgm:spPr/>
      <dgm:t>
        <a:bodyPr/>
        <a:lstStyle/>
        <a:p>
          <a:endParaRPr lang="pt-BR"/>
        </a:p>
      </dgm:t>
    </dgm:pt>
    <dgm:pt modelId="{417D2478-15D7-43C2-AAAF-6634D88E73DE}" type="pres">
      <dgm:prSet presAssocID="{8A3A6AC4-3F07-4356-82BB-B5CE3DA72528}" presName="rootConnector" presStyleLbl="node3" presStyleIdx="6" presStyleCnt="7"/>
      <dgm:spPr/>
      <dgm:t>
        <a:bodyPr/>
        <a:lstStyle/>
        <a:p>
          <a:endParaRPr lang="pt-BR"/>
        </a:p>
      </dgm:t>
    </dgm:pt>
    <dgm:pt modelId="{B1A6BA43-E1E2-4B22-A52D-720BCB2CB768}" type="pres">
      <dgm:prSet presAssocID="{8A3A6AC4-3F07-4356-82BB-B5CE3DA72528}" presName="hierChild4" presStyleCnt="0"/>
      <dgm:spPr/>
    </dgm:pt>
    <dgm:pt modelId="{F5FF7389-230B-49B2-8E8B-4B8F16901639}" type="pres">
      <dgm:prSet presAssocID="{8A3A6AC4-3F07-4356-82BB-B5CE3DA72528}" presName="hierChild5" presStyleCnt="0"/>
      <dgm:spPr/>
    </dgm:pt>
    <dgm:pt modelId="{B5C8C6ED-3485-4851-B95A-D534F35C41CB}" type="pres">
      <dgm:prSet presAssocID="{CC38C0F1-2221-443A-80B2-EE95054B1DD6}" presName="hierChild5" presStyleCnt="0"/>
      <dgm:spPr/>
    </dgm:pt>
    <dgm:pt modelId="{016E1955-FE84-42BD-A6D6-F8E4DBD58BBA}" type="pres">
      <dgm:prSet presAssocID="{02163ECB-5F17-4174-8EA0-70C6DBF01A97}" presName="hierChild3" presStyleCnt="0"/>
      <dgm:spPr/>
    </dgm:pt>
  </dgm:ptLst>
  <dgm:cxnLst>
    <dgm:cxn modelId="{835F9BDF-EF80-4855-82D3-15DE407D43F5}" type="presOf" srcId="{7691BD7C-52F1-40B0-9E02-BA587930BAE2}" destId="{36DCEEF0-835E-496C-B180-8F87B63A0180}" srcOrd="0" destOrd="0" presId="urn:microsoft.com/office/officeart/2005/8/layout/orgChart1"/>
    <dgm:cxn modelId="{3E5ED321-A57D-440B-9325-063DF8FC72F4}" type="presOf" srcId="{7520921E-76B3-4213-BD8D-D69D130EC8A8}" destId="{2EC48F63-D997-40AF-92BF-AF084469ED9C}" srcOrd="0" destOrd="0" presId="urn:microsoft.com/office/officeart/2005/8/layout/orgChart1"/>
    <dgm:cxn modelId="{5A5F2384-F14B-4A69-A7E2-5904CE84F767}" srcId="{CC38C0F1-2221-443A-80B2-EE95054B1DD6}" destId="{026492FF-F308-452E-B0E8-D369DDD63719}" srcOrd="0" destOrd="0" parTransId="{7691BD7C-52F1-40B0-9E02-BA587930BAE2}" sibTransId="{5427F24D-C71C-4EE6-803E-C5BBA2F63D32}"/>
    <dgm:cxn modelId="{8BF1444B-E76C-4B27-A633-9F872D795522}" type="presOf" srcId="{60D9F511-B8A4-4F0F-9188-557362D8A713}" destId="{73EA497C-00D9-405A-BB7B-C370D61EB784}" srcOrd="0" destOrd="0" presId="urn:microsoft.com/office/officeart/2005/8/layout/orgChart1"/>
    <dgm:cxn modelId="{172205A1-59D2-4901-BFFD-0B1D5B1A4AF7}" type="presOf" srcId="{9E9B3034-C949-4C38-804E-3088BF927218}" destId="{32D9F466-841D-4C3B-89E6-152477C7738E}" srcOrd="0" destOrd="0" presId="urn:microsoft.com/office/officeart/2005/8/layout/orgChart1"/>
    <dgm:cxn modelId="{18C336F2-14FA-4DF3-BF79-BC639FE5EC5E}" type="presOf" srcId="{026492FF-F308-452E-B0E8-D369DDD63719}" destId="{83026FAA-7368-4B5A-A77B-3843CD69BA55}" srcOrd="1" destOrd="0" presId="urn:microsoft.com/office/officeart/2005/8/layout/orgChart1"/>
    <dgm:cxn modelId="{8CF0BCE9-A0C0-49E0-A37F-0DAE9D29973A}" type="presOf" srcId="{31F1A5C9-D7A7-44C8-BBC6-DD60E5008806}" destId="{F1393EEB-CC76-4920-9F32-3ECCDBE05BA2}" srcOrd="0" destOrd="0" presId="urn:microsoft.com/office/officeart/2005/8/layout/orgChart1"/>
    <dgm:cxn modelId="{9283A835-DA4A-413F-BF64-7EC861E51B2F}" type="presOf" srcId="{F2A0EDFD-25D5-43FD-B534-F4BF39158087}" destId="{5176E446-20B2-407E-BA84-1E16E9B6A86F}" srcOrd="0" destOrd="0" presId="urn:microsoft.com/office/officeart/2005/8/layout/orgChart1"/>
    <dgm:cxn modelId="{2C328A41-F09C-4F87-AFFD-3D8F89B78C7A}" srcId="{CC38C0F1-2221-443A-80B2-EE95054B1DD6}" destId="{5B741F51-9FCA-4C61-B304-737BE1490E6C}" srcOrd="2" destOrd="0" parTransId="{E75E3A17-33E2-4516-90DC-EEFBDDAE4399}" sibTransId="{D7985DC9-C941-4037-8799-2AA1D7E11A50}"/>
    <dgm:cxn modelId="{4BFB6CD7-DF17-493E-AA63-643B5575A6FD}" type="presOf" srcId="{8F2DC5CF-EC46-43F4-9D72-C0A89E0B98E5}" destId="{006627A7-34A9-4664-A519-F6F013530C56}" srcOrd="0" destOrd="0" presId="urn:microsoft.com/office/officeart/2005/8/layout/orgChart1"/>
    <dgm:cxn modelId="{48E2287D-9AB7-4469-A32B-40DCF7C59E54}" srcId="{CC38C0F1-2221-443A-80B2-EE95054B1DD6}" destId="{8A3A6AC4-3F07-4356-82BB-B5CE3DA72528}" srcOrd="3" destOrd="0" parTransId="{81C27BB6-4D78-42B0-8C4D-9D3441C4FB67}" sibTransId="{ADA9A15F-8B89-4C09-A4AA-0D2C59BFF91A}"/>
    <dgm:cxn modelId="{0E13AA2B-9C34-495A-8C6D-64BC67273ECC}" type="presOf" srcId="{03EEC914-6E37-4169-A6C8-64893DA93BB5}" destId="{C66286F5-E914-4C76-BDB2-B403661DB652}" srcOrd="0" destOrd="0" presId="urn:microsoft.com/office/officeart/2005/8/layout/orgChart1"/>
    <dgm:cxn modelId="{47FF2B09-789C-4DB3-9C94-EE0E53778306}" type="presOf" srcId="{CB3E926A-64DC-4577-87A5-884C31382110}" destId="{21D5DFA3-780F-4F94-85C1-1A738C148E1E}" srcOrd="0" destOrd="0" presId="urn:microsoft.com/office/officeart/2005/8/layout/orgChart1"/>
    <dgm:cxn modelId="{2DB4428F-1C2B-4E7F-9853-73B6D6F9C37D}" type="presOf" srcId="{5B741F51-9FCA-4C61-B304-737BE1490E6C}" destId="{D0EF0864-D5E3-4646-AB29-991DF67722CB}" srcOrd="1" destOrd="0" presId="urn:microsoft.com/office/officeart/2005/8/layout/orgChart1"/>
    <dgm:cxn modelId="{B67AB669-AD6D-4629-BEA3-78C75E8D3FF3}" type="presOf" srcId="{02163ECB-5F17-4174-8EA0-70C6DBF01A97}" destId="{7C0C5BD5-AAF5-4E40-A739-A244AB9783E9}" srcOrd="1" destOrd="0" presId="urn:microsoft.com/office/officeart/2005/8/layout/orgChart1"/>
    <dgm:cxn modelId="{F0B61595-BDD7-4F0E-B390-BDBCD50B8B8B}" type="presOf" srcId="{81890AF9-9A2D-4F55-8982-F4A78C69ED59}" destId="{EE3F4A87-C79C-45E1-B8EE-17C67923668C}" srcOrd="0" destOrd="0" presId="urn:microsoft.com/office/officeart/2005/8/layout/orgChart1"/>
    <dgm:cxn modelId="{1CAF4A6E-30A2-4076-A513-D6F17EFEABF0}" type="presOf" srcId="{434CAF96-D33A-429A-8A11-5D7A0FB2493D}" destId="{4CCA5237-A6EA-46E0-878D-15DEBC66B612}" srcOrd="0" destOrd="0" presId="urn:microsoft.com/office/officeart/2005/8/layout/orgChart1"/>
    <dgm:cxn modelId="{AC7618B5-3FFD-4D7E-9286-4904B404B655}" type="presOf" srcId="{02163ECB-5F17-4174-8EA0-70C6DBF01A97}" destId="{29F19171-7E2F-47A5-91A1-A54AE33C5BFF}" srcOrd="0" destOrd="0" presId="urn:microsoft.com/office/officeart/2005/8/layout/orgChart1"/>
    <dgm:cxn modelId="{D70CB05C-89F2-4CEE-A320-7715AAC9D66A}" type="presOf" srcId="{81C27BB6-4D78-42B0-8C4D-9D3441C4FB67}" destId="{8746DC6B-2710-4825-BBF5-43195D203423}" srcOrd="0" destOrd="0" presId="urn:microsoft.com/office/officeart/2005/8/layout/orgChart1"/>
    <dgm:cxn modelId="{B823ACD6-F784-4C27-9ED4-D25EAB6F1E13}" srcId="{CC38C0F1-2221-443A-80B2-EE95054B1DD6}" destId="{7520921E-76B3-4213-BD8D-D69D130EC8A8}" srcOrd="1" destOrd="0" parTransId="{03EEC914-6E37-4169-A6C8-64893DA93BB5}" sibTransId="{D1A53D33-A2A0-493A-A0E3-8AC7B521992D}"/>
    <dgm:cxn modelId="{CF64E6A8-3314-4480-9F7E-10D46499091F}" type="presOf" srcId="{22DA160D-4F41-4C8D-933F-4F89177FE6B3}" destId="{D90D19A9-1675-41A7-9B72-E1FEAF6FE991}" srcOrd="0" destOrd="0" presId="urn:microsoft.com/office/officeart/2005/8/layout/orgChart1"/>
    <dgm:cxn modelId="{5AA84E18-A09C-4C21-A9E2-8F9C9341F6C7}" srcId="{02163ECB-5F17-4174-8EA0-70C6DBF01A97}" destId="{EBDF7147-C488-4C6D-8675-E20CFEE007A1}" srcOrd="1" destOrd="0" parTransId="{81890AF9-9A2D-4F55-8982-F4A78C69ED59}" sibTransId="{12A87D5D-6554-46FF-89B5-8C10257A1FE7}"/>
    <dgm:cxn modelId="{5C40F3B7-947B-4F1E-9FFD-DB00BB3FAE36}" type="presOf" srcId="{CC38C0F1-2221-443A-80B2-EE95054B1DD6}" destId="{03D2646E-5D7B-4E00-8B95-5F60D0E2054F}" srcOrd="0" destOrd="0" presId="urn:microsoft.com/office/officeart/2005/8/layout/orgChart1"/>
    <dgm:cxn modelId="{CC406519-1B51-4EB1-9960-C1F40D1264CD}" srcId="{DAD4A608-8D95-4E64-A4E6-427DCC595908}" destId="{64A581A1-AB78-44F4-AE32-D609EAA7F7D0}" srcOrd="1" destOrd="0" parTransId="{434CAF96-D33A-429A-8A11-5D7A0FB2493D}" sibTransId="{6D247CBF-88F7-4B72-BF7B-DE19E8149F5C}"/>
    <dgm:cxn modelId="{7E6F4DA9-2F39-4DD3-9D42-A315A8BCA843}" srcId="{DAD4A608-8D95-4E64-A4E6-427DCC595908}" destId="{31F1A5C9-D7A7-44C8-BBC6-DD60E5008806}" srcOrd="0" destOrd="0" parTransId="{8F2DC5CF-EC46-43F4-9D72-C0A89E0B98E5}" sibTransId="{07AEB2AC-FF48-4783-866C-FE13CBA5FFBB}"/>
    <dgm:cxn modelId="{B0823347-20B5-459A-989E-BA8CF07A37F5}" type="presOf" srcId="{CC38C0F1-2221-443A-80B2-EE95054B1DD6}" destId="{77BD9594-90F3-4F01-9A49-4ABC76C1D58C}" srcOrd="1" destOrd="0" presId="urn:microsoft.com/office/officeart/2005/8/layout/orgChart1"/>
    <dgm:cxn modelId="{7D01C8DD-660E-4170-874E-2D50EF9154A8}" type="presOf" srcId="{8A3A6AC4-3F07-4356-82BB-B5CE3DA72528}" destId="{417D2478-15D7-43C2-AAAF-6634D88E73DE}" srcOrd="1" destOrd="0" presId="urn:microsoft.com/office/officeart/2005/8/layout/orgChart1"/>
    <dgm:cxn modelId="{81D083C6-F1ED-45FC-8511-1CBB2FA2AC2A}" type="presOf" srcId="{EBDF7147-C488-4C6D-8675-E20CFEE007A1}" destId="{489BD37B-20D9-47AD-B1CC-EEF5B6677D5B}" srcOrd="1" destOrd="0" presId="urn:microsoft.com/office/officeart/2005/8/layout/orgChart1"/>
    <dgm:cxn modelId="{4D72BE09-FAC8-4996-8144-2E10C3626662}" type="presOf" srcId="{E75E3A17-33E2-4516-90DC-EEFBDDAE4399}" destId="{03657AA0-E760-4863-B1C2-F07D90B08A75}" srcOrd="0" destOrd="0" presId="urn:microsoft.com/office/officeart/2005/8/layout/orgChart1"/>
    <dgm:cxn modelId="{A3E649A7-EFBA-429B-BBD0-1BFC769F5479}" type="presOf" srcId="{8A3A6AC4-3F07-4356-82BB-B5CE3DA72528}" destId="{BBBE4B67-74E6-4E76-82B3-B60C629118EB}" srcOrd="0" destOrd="0" presId="urn:microsoft.com/office/officeart/2005/8/layout/orgChart1"/>
    <dgm:cxn modelId="{B8365EA9-ABA6-4A7B-B7DC-AA579C36F018}" type="presOf" srcId="{7520921E-76B3-4213-BD8D-D69D130EC8A8}" destId="{3C1DA7C7-DDBD-4630-B29B-501784D3F631}" srcOrd="1" destOrd="0" presId="urn:microsoft.com/office/officeart/2005/8/layout/orgChart1"/>
    <dgm:cxn modelId="{4261251E-28AA-4BE7-A2E2-39F17C3D18C0}" srcId="{02163ECB-5F17-4174-8EA0-70C6DBF01A97}" destId="{CC38C0F1-2221-443A-80B2-EE95054B1DD6}" srcOrd="2" destOrd="0" parTransId="{9E9B3034-C949-4C38-804E-3088BF927218}" sibTransId="{2E48AA3F-A911-42A2-9BB6-B7580D94FDEF}"/>
    <dgm:cxn modelId="{F8689734-F9B8-4F39-9DDA-B08619F64D44}" type="presOf" srcId="{64A581A1-AB78-44F4-AE32-D609EAA7F7D0}" destId="{65C29589-3EE7-4B83-AED8-C9392403F07B}" srcOrd="1" destOrd="0" presId="urn:microsoft.com/office/officeart/2005/8/layout/orgChart1"/>
    <dgm:cxn modelId="{FAEF6D61-4172-4176-9DAB-FCEF552473D2}" srcId="{02163ECB-5F17-4174-8EA0-70C6DBF01A97}" destId="{DAD4A608-8D95-4E64-A4E6-427DCC595908}" srcOrd="0" destOrd="0" parTransId="{22DA160D-4F41-4C8D-933F-4F89177FE6B3}" sibTransId="{1745D00E-76D0-4B32-B4AC-B3197F809C64}"/>
    <dgm:cxn modelId="{39963992-2A76-43A4-A5A1-8A8C230940AC}" type="presOf" srcId="{5B741F51-9FCA-4C61-B304-737BE1490E6C}" destId="{141EFA45-DD63-4F53-BB0E-BBBE5AB1DF6B}" srcOrd="0" destOrd="0" presId="urn:microsoft.com/office/officeart/2005/8/layout/orgChart1"/>
    <dgm:cxn modelId="{998CE93E-B5DC-486A-B011-07666CBB511A}" type="presOf" srcId="{026492FF-F308-452E-B0E8-D369DDD63719}" destId="{FE502E48-7AC9-4E9C-8A68-8032452C89CB}" srcOrd="0" destOrd="0" presId="urn:microsoft.com/office/officeart/2005/8/layout/orgChart1"/>
    <dgm:cxn modelId="{AB34127B-3101-4B96-B22F-ED3FE68DABB9}" type="presOf" srcId="{EBDF7147-C488-4C6D-8675-E20CFEE007A1}" destId="{63BC1248-BAD4-448F-B46A-88B5E896DF6F}" srcOrd="0" destOrd="0" presId="urn:microsoft.com/office/officeart/2005/8/layout/orgChart1"/>
    <dgm:cxn modelId="{F80FCC5F-F2A9-4C49-BF51-AACBE7A36FFD}" type="presOf" srcId="{60D9F511-B8A4-4F0F-9188-557362D8A713}" destId="{ADFE551D-F50A-40A1-879E-6331AA83C26D}" srcOrd="1" destOrd="0" presId="urn:microsoft.com/office/officeart/2005/8/layout/orgChart1"/>
    <dgm:cxn modelId="{1C367793-1364-4765-A6F6-F93DE5DFE1CC}" type="presOf" srcId="{DAD4A608-8D95-4E64-A4E6-427DCC595908}" destId="{E7FBE077-534B-49D6-8C12-F6483E6FF636}" srcOrd="1" destOrd="0" presId="urn:microsoft.com/office/officeart/2005/8/layout/orgChart1"/>
    <dgm:cxn modelId="{903AFBFA-9775-48AF-983D-718C2255A645}" srcId="{EBDF7147-C488-4C6D-8675-E20CFEE007A1}" destId="{60D9F511-B8A4-4F0F-9188-557362D8A713}" srcOrd="0" destOrd="0" parTransId="{CB3E926A-64DC-4577-87A5-884C31382110}" sibTransId="{1CD64EDB-BF03-4E30-9F21-E69FAAA994AD}"/>
    <dgm:cxn modelId="{E99C55EC-5D71-4EFF-AE40-EA27264843DF}" type="presOf" srcId="{31F1A5C9-D7A7-44C8-BBC6-DD60E5008806}" destId="{7CAE3707-12F1-4172-9235-B0EA6811212A}" srcOrd="1" destOrd="0" presId="urn:microsoft.com/office/officeart/2005/8/layout/orgChart1"/>
    <dgm:cxn modelId="{695A0E38-911F-40E6-87CE-83B91B030938}" type="presOf" srcId="{64A581A1-AB78-44F4-AE32-D609EAA7F7D0}" destId="{138D18FE-DC37-473E-B74B-0CB0F82E3D9F}" srcOrd="0" destOrd="0" presId="urn:microsoft.com/office/officeart/2005/8/layout/orgChart1"/>
    <dgm:cxn modelId="{E09EB3B3-CFD1-4D04-BD13-E9B32D2B5667}" srcId="{F2A0EDFD-25D5-43FD-B534-F4BF39158087}" destId="{02163ECB-5F17-4174-8EA0-70C6DBF01A97}" srcOrd="0" destOrd="0" parTransId="{4E14228A-AAF4-4BEE-92F9-B717F1E876FA}" sibTransId="{784F3FDF-C5EB-479E-AAC3-62EF13909D05}"/>
    <dgm:cxn modelId="{F0A09B40-BC5A-41D5-BA82-DE494C1938DF}" type="presOf" srcId="{DAD4A608-8D95-4E64-A4E6-427DCC595908}" destId="{8A3E789D-4392-4761-871E-2BB65FF49FAF}" srcOrd="0" destOrd="0" presId="urn:microsoft.com/office/officeart/2005/8/layout/orgChart1"/>
    <dgm:cxn modelId="{16AF6C2A-010F-4416-BAFB-B3D09E0E3F62}" type="presParOf" srcId="{5176E446-20B2-407E-BA84-1E16E9B6A86F}" destId="{4E6A67CF-D251-4A71-B44D-3945CE6C19D3}" srcOrd="0" destOrd="0" presId="urn:microsoft.com/office/officeart/2005/8/layout/orgChart1"/>
    <dgm:cxn modelId="{C2187EBB-0E8E-46DB-9E42-2A0367899CD1}" type="presParOf" srcId="{4E6A67CF-D251-4A71-B44D-3945CE6C19D3}" destId="{E31AEE4A-38AC-4363-9180-42DFD5822529}" srcOrd="0" destOrd="0" presId="urn:microsoft.com/office/officeart/2005/8/layout/orgChart1"/>
    <dgm:cxn modelId="{A91B1966-57E5-42BE-B55E-F21458C16F97}" type="presParOf" srcId="{E31AEE4A-38AC-4363-9180-42DFD5822529}" destId="{29F19171-7E2F-47A5-91A1-A54AE33C5BFF}" srcOrd="0" destOrd="0" presId="urn:microsoft.com/office/officeart/2005/8/layout/orgChart1"/>
    <dgm:cxn modelId="{AEB4F38E-0F3A-49C5-9EB8-4403CD1CD5E2}" type="presParOf" srcId="{E31AEE4A-38AC-4363-9180-42DFD5822529}" destId="{7C0C5BD5-AAF5-4E40-A739-A244AB9783E9}" srcOrd="1" destOrd="0" presId="urn:microsoft.com/office/officeart/2005/8/layout/orgChart1"/>
    <dgm:cxn modelId="{A6E52A9F-47AD-4B68-8D6A-6C17594070EC}" type="presParOf" srcId="{4E6A67CF-D251-4A71-B44D-3945CE6C19D3}" destId="{11693911-3C87-4228-988E-F98EFB8A573E}" srcOrd="1" destOrd="0" presId="urn:microsoft.com/office/officeart/2005/8/layout/orgChart1"/>
    <dgm:cxn modelId="{990A1D57-1AC2-4E3D-AAFE-C712DCA54B1F}" type="presParOf" srcId="{11693911-3C87-4228-988E-F98EFB8A573E}" destId="{D90D19A9-1675-41A7-9B72-E1FEAF6FE991}" srcOrd="0" destOrd="0" presId="urn:microsoft.com/office/officeart/2005/8/layout/orgChart1"/>
    <dgm:cxn modelId="{FE4D47F3-EB6C-4672-B5EC-17B631964B02}" type="presParOf" srcId="{11693911-3C87-4228-988E-F98EFB8A573E}" destId="{C1DDE77C-9E6E-4324-A445-1C0B0FDBBAB4}" srcOrd="1" destOrd="0" presId="urn:microsoft.com/office/officeart/2005/8/layout/orgChart1"/>
    <dgm:cxn modelId="{5DF6F2EC-1291-4F5B-BAB4-B95170ECD04A}" type="presParOf" srcId="{C1DDE77C-9E6E-4324-A445-1C0B0FDBBAB4}" destId="{C6C7AFBD-F8B9-4D7C-BE2A-9A7C5B731E54}" srcOrd="0" destOrd="0" presId="urn:microsoft.com/office/officeart/2005/8/layout/orgChart1"/>
    <dgm:cxn modelId="{9C8F1D0A-1900-4BC7-8E4B-47BC1AEB1980}" type="presParOf" srcId="{C6C7AFBD-F8B9-4D7C-BE2A-9A7C5B731E54}" destId="{8A3E789D-4392-4761-871E-2BB65FF49FAF}" srcOrd="0" destOrd="0" presId="urn:microsoft.com/office/officeart/2005/8/layout/orgChart1"/>
    <dgm:cxn modelId="{D41DFCC6-0EB6-48E4-BB52-946378C10DDF}" type="presParOf" srcId="{C6C7AFBD-F8B9-4D7C-BE2A-9A7C5B731E54}" destId="{E7FBE077-534B-49D6-8C12-F6483E6FF636}" srcOrd="1" destOrd="0" presId="urn:microsoft.com/office/officeart/2005/8/layout/orgChart1"/>
    <dgm:cxn modelId="{1D355AC5-D3B2-499A-A972-A1D5E003F9E9}" type="presParOf" srcId="{C1DDE77C-9E6E-4324-A445-1C0B0FDBBAB4}" destId="{8DFFA4ED-3118-4524-AA2C-B3C0B370393C}" srcOrd="1" destOrd="0" presId="urn:microsoft.com/office/officeart/2005/8/layout/orgChart1"/>
    <dgm:cxn modelId="{62D7EC06-10B0-4944-8AD5-B5D92949C882}" type="presParOf" srcId="{8DFFA4ED-3118-4524-AA2C-B3C0B370393C}" destId="{006627A7-34A9-4664-A519-F6F013530C56}" srcOrd="0" destOrd="0" presId="urn:microsoft.com/office/officeart/2005/8/layout/orgChart1"/>
    <dgm:cxn modelId="{FD223B82-AC5A-42BD-B6C5-7179152FFAF7}" type="presParOf" srcId="{8DFFA4ED-3118-4524-AA2C-B3C0B370393C}" destId="{9F6923F0-0B3B-4DED-A378-9DBADFEF5D9F}" srcOrd="1" destOrd="0" presId="urn:microsoft.com/office/officeart/2005/8/layout/orgChart1"/>
    <dgm:cxn modelId="{CCBE3847-AD95-489F-A1E5-47F140FE9A80}" type="presParOf" srcId="{9F6923F0-0B3B-4DED-A378-9DBADFEF5D9F}" destId="{B9B70A54-A18B-4D2D-B975-F04AFD465934}" srcOrd="0" destOrd="0" presId="urn:microsoft.com/office/officeart/2005/8/layout/orgChart1"/>
    <dgm:cxn modelId="{07F70DD0-5BA7-4EF9-BE7F-A91BD9A1DFAE}" type="presParOf" srcId="{B9B70A54-A18B-4D2D-B975-F04AFD465934}" destId="{F1393EEB-CC76-4920-9F32-3ECCDBE05BA2}" srcOrd="0" destOrd="0" presId="urn:microsoft.com/office/officeart/2005/8/layout/orgChart1"/>
    <dgm:cxn modelId="{B343062F-A25E-49E6-AE2F-57F6D309CF7E}" type="presParOf" srcId="{B9B70A54-A18B-4D2D-B975-F04AFD465934}" destId="{7CAE3707-12F1-4172-9235-B0EA6811212A}" srcOrd="1" destOrd="0" presId="urn:microsoft.com/office/officeart/2005/8/layout/orgChart1"/>
    <dgm:cxn modelId="{F2384441-C898-4804-A91D-2DF092890522}" type="presParOf" srcId="{9F6923F0-0B3B-4DED-A378-9DBADFEF5D9F}" destId="{88108E06-9042-411C-8D69-667A38D61E48}" srcOrd="1" destOrd="0" presId="urn:microsoft.com/office/officeart/2005/8/layout/orgChart1"/>
    <dgm:cxn modelId="{116BB396-AB67-4B74-AC04-00F22BE29F55}" type="presParOf" srcId="{9F6923F0-0B3B-4DED-A378-9DBADFEF5D9F}" destId="{CD25BCFE-35D0-4912-9E86-9FD0F625B85F}" srcOrd="2" destOrd="0" presId="urn:microsoft.com/office/officeart/2005/8/layout/orgChart1"/>
    <dgm:cxn modelId="{5979D812-B2EF-4CD4-BA7B-6DAC220B01A0}" type="presParOf" srcId="{8DFFA4ED-3118-4524-AA2C-B3C0B370393C}" destId="{4CCA5237-A6EA-46E0-878D-15DEBC66B612}" srcOrd="2" destOrd="0" presId="urn:microsoft.com/office/officeart/2005/8/layout/orgChart1"/>
    <dgm:cxn modelId="{421B7387-F139-4E94-9CE1-D9C6D56A6E77}" type="presParOf" srcId="{8DFFA4ED-3118-4524-AA2C-B3C0B370393C}" destId="{761834D2-AF8A-4B27-87E6-3EA0BF895332}" srcOrd="3" destOrd="0" presId="urn:microsoft.com/office/officeart/2005/8/layout/orgChart1"/>
    <dgm:cxn modelId="{4E376010-C05A-4F4D-B061-541B6444D948}" type="presParOf" srcId="{761834D2-AF8A-4B27-87E6-3EA0BF895332}" destId="{2EF4FE11-0121-41D7-A9C5-A8C4D621BEF6}" srcOrd="0" destOrd="0" presId="urn:microsoft.com/office/officeart/2005/8/layout/orgChart1"/>
    <dgm:cxn modelId="{F80F5867-0846-4ECE-B898-1D1367633495}" type="presParOf" srcId="{2EF4FE11-0121-41D7-A9C5-A8C4D621BEF6}" destId="{138D18FE-DC37-473E-B74B-0CB0F82E3D9F}" srcOrd="0" destOrd="0" presId="urn:microsoft.com/office/officeart/2005/8/layout/orgChart1"/>
    <dgm:cxn modelId="{4B453118-4FDA-4D1D-96A6-99D84F657A0B}" type="presParOf" srcId="{2EF4FE11-0121-41D7-A9C5-A8C4D621BEF6}" destId="{65C29589-3EE7-4B83-AED8-C9392403F07B}" srcOrd="1" destOrd="0" presId="urn:microsoft.com/office/officeart/2005/8/layout/orgChart1"/>
    <dgm:cxn modelId="{39A2BF03-490E-4CAC-93F0-C495290553BB}" type="presParOf" srcId="{761834D2-AF8A-4B27-87E6-3EA0BF895332}" destId="{7C9845E9-2CAB-4E6D-93AC-CC13A05FCD69}" srcOrd="1" destOrd="0" presId="urn:microsoft.com/office/officeart/2005/8/layout/orgChart1"/>
    <dgm:cxn modelId="{E6F26A8E-9808-4BAF-A3E8-CE4E718F1695}" type="presParOf" srcId="{761834D2-AF8A-4B27-87E6-3EA0BF895332}" destId="{79B0E429-832C-4140-A6DA-0D88A32A79A7}" srcOrd="2" destOrd="0" presId="urn:microsoft.com/office/officeart/2005/8/layout/orgChart1"/>
    <dgm:cxn modelId="{ADE17098-3117-4893-9588-42F53523273E}" type="presParOf" srcId="{C1DDE77C-9E6E-4324-A445-1C0B0FDBBAB4}" destId="{C18AD9DF-082C-4D37-BE43-B1F611F338A8}" srcOrd="2" destOrd="0" presId="urn:microsoft.com/office/officeart/2005/8/layout/orgChart1"/>
    <dgm:cxn modelId="{4CECEEDF-1852-4D59-9FFC-A4F73CC2F337}" type="presParOf" srcId="{11693911-3C87-4228-988E-F98EFB8A573E}" destId="{EE3F4A87-C79C-45E1-B8EE-17C67923668C}" srcOrd="2" destOrd="0" presId="urn:microsoft.com/office/officeart/2005/8/layout/orgChart1"/>
    <dgm:cxn modelId="{AD234B6A-E4B5-4575-AB4E-F02847456E56}" type="presParOf" srcId="{11693911-3C87-4228-988E-F98EFB8A573E}" destId="{D0BD0ABF-9A0F-42BA-834C-D2A9D86FC4D7}" srcOrd="3" destOrd="0" presId="urn:microsoft.com/office/officeart/2005/8/layout/orgChart1"/>
    <dgm:cxn modelId="{860AB678-0B8E-4262-B9DD-F0F29B10BFD6}" type="presParOf" srcId="{D0BD0ABF-9A0F-42BA-834C-D2A9D86FC4D7}" destId="{0803BE71-207B-4C26-A98B-04FFEB77A432}" srcOrd="0" destOrd="0" presId="urn:microsoft.com/office/officeart/2005/8/layout/orgChart1"/>
    <dgm:cxn modelId="{AB6D8238-22E1-4762-9E57-97B585D397F0}" type="presParOf" srcId="{0803BE71-207B-4C26-A98B-04FFEB77A432}" destId="{63BC1248-BAD4-448F-B46A-88B5E896DF6F}" srcOrd="0" destOrd="0" presId="urn:microsoft.com/office/officeart/2005/8/layout/orgChart1"/>
    <dgm:cxn modelId="{5FBF2B2E-4D6B-4B75-841F-B8F2FA06A6C6}" type="presParOf" srcId="{0803BE71-207B-4C26-A98B-04FFEB77A432}" destId="{489BD37B-20D9-47AD-B1CC-EEF5B6677D5B}" srcOrd="1" destOrd="0" presId="urn:microsoft.com/office/officeart/2005/8/layout/orgChart1"/>
    <dgm:cxn modelId="{F97018C5-81F0-4350-9D63-8663198619C7}" type="presParOf" srcId="{D0BD0ABF-9A0F-42BA-834C-D2A9D86FC4D7}" destId="{3B318FC3-B850-4090-BF6D-47F60CC7E28C}" srcOrd="1" destOrd="0" presId="urn:microsoft.com/office/officeart/2005/8/layout/orgChart1"/>
    <dgm:cxn modelId="{DF076CC2-B379-4B41-81BA-1E2638FF76DB}" type="presParOf" srcId="{3B318FC3-B850-4090-BF6D-47F60CC7E28C}" destId="{21D5DFA3-780F-4F94-85C1-1A738C148E1E}" srcOrd="0" destOrd="0" presId="urn:microsoft.com/office/officeart/2005/8/layout/orgChart1"/>
    <dgm:cxn modelId="{6D76A957-4E0E-4BE9-9824-69C7424A1A7D}" type="presParOf" srcId="{3B318FC3-B850-4090-BF6D-47F60CC7E28C}" destId="{D2366E57-B9D7-46DE-96FB-B7ACC9DA41CD}" srcOrd="1" destOrd="0" presId="urn:microsoft.com/office/officeart/2005/8/layout/orgChart1"/>
    <dgm:cxn modelId="{FBF0B60A-AE3F-49E0-809C-D70373B2F3D2}" type="presParOf" srcId="{D2366E57-B9D7-46DE-96FB-B7ACC9DA41CD}" destId="{B0B64657-1BFC-4919-9EB3-AC1523119878}" srcOrd="0" destOrd="0" presId="urn:microsoft.com/office/officeart/2005/8/layout/orgChart1"/>
    <dgm:cxn modelId="{C7491620-1554-4E66-B25E-6D6986534E26}" type="presParOf" srcId="{B0B64657-1BFC-4919-9EB3-AC1523119878}" destId="{73EA497C-00D9-405A-BB7B-C370D61EB784}" srcOrd="0" destOrd="0" presId="urn:microsoft.com/office/officeart/2005/8/layout/orgChart1"/>
    <dgm:cxn modelId="{879C16C5-6D0B-4423-9E75-C910DDA93759}" type="presParOf" srcId="{B0B64657-1BFC-4919-9EB3-AC1523119878}" destId="{ADFE551D-F50A-40A1-879E-6331AA83C26D}" srcOrd="1" destOrd="0" presId="urn:microsoft.com/office/officeart/2005/8/layout/orgChart1"/>
    <dgm:cxn modelId="{12D5EB04-A057-407C-A158-A2B313743FCA}" type="presParOf" srcId="{D2366E57-B9D7-46DE-96FB-B7ACC9DA41CD}" destId="{741017C3-1357-40B7-B3E0-83B9667C2DA9}" srcOrd="1" destOrd="0" presId="urn:microsoft.com/office/officeart/2005/8/layout/orgChart1"/>
    <dgm:cxn modelId="{6278BA41-75A5-4396-9061-08549F0735BC}" type="presParOf" srcId="{D2366E57-B9D7-46DE-96FB-B7ACC9DA41CD}" destId="{2DB63410-27BE-48C2-A4EA-61ED2ADC3467}" srcOrd="2" destOrd="0" presId="urn:microsoft.com/office/officeart/2005/8/layout/orgChart1"/>
    <dgm:cxn modelId="{48080F5A-FDF8-4AE9-8456-FCEA6865646C}" type="presParOf" srcId="{D0BD0ABF-9A0F-42BA-834C-D2A9D86FC4D7}" destId="{62FE0BDA-1FD5-49C0-854A-F0A5E02E2F81}" srcOrd="2" destOrd="0" presId="urn:microsoft.com/office/officeart/2005/8/layout/orgChart1"/>
    <dgm:cxn modelId="{7CC2C311-468A-4739-A8A1-3D14EF68290D}" type="presParOf" srcId="{11693911-3C87-4228-988E-F98EFB8A573E}" destId="{32D9F466-841D-4C3B-89E6-152477C7738E}" srcOrd="4" destOrd="0" presId="urn:microsoft.com/office/officeart/2005/8/layout/orgChart1"/>
    <dgm:cxn modelId="{F3E6D573-502D-485D-A77C-B6D3182726CA}" type="presParOf" srcId="{11693911-3C87-4228-988E-F98EFB8A573E}" destId="{B956360B-6F2F-4EE3-8623-8D41D4C3B4B2}" srcOrd="5" destOrd="0" presId="urn:microsoft.com/office/officeart/2005/8/layout/orgChart1"/>
    <dgm:cxn modelId="{6BAA35E1-D5CA-4A6C-9914-7DC5FBB5949B}" type="presParOf" srcId="{B956360B-6F2F-4EE3-8623-8D41D4C3B4B2}" destId="{8F7F89E3-C442-4C1F-AAB4-454CE2459962}" srcOrd="0" destOrd="0" presId="urn:microsoft.com/office/officeart/2005/8/layout/orgChart1"/>
    <dgm:cxn modelId="{FCEBABB0-9A26-492F-B987-28767D3D175D}" type="presParOf" srcId="{8F7F89E3-C442-4C1F-AAB4-454CE2459962}" destId="{03D2646E-5D7B-4E00-8B95-5F60D0E2054F}" srcOrd="0" destOrd="0" presId="urn:microsoft.com/office/officeart/2005/8/layout/orgChart1"/>
    <dgm:cxn modelId="{EE8077DF-B86C-4642-9E52-2758301439E9}" type="presParOf" srcId="{8F7F89E3-C442-4C1F-AAB4-454CE2459962}" destId="{77BD9594-90F3-4F01-9A49-4ABC76C1D58C}" srcOrd="1" destOrd="0" presId="urn:microsoft.com/office/officeart/2005/8/layout/orgChart1"/>
    <dgm:cxn modelId="{5124E033-A8AD-4805-B950-4689F2C2722A}" type="presParOf" srcId="{B956360B-6F2F-4EE3-8623-8D41D4C3B4B2}" destId="{E3CAD03B-2993-481F-B762-97BC677708CA}" srcOrd="1" destOrd="0" presId="urn:microsoft.com/office/officeart/2005/8/layout/orgChart1"/>
    <dgm:cxn modelId="{FCB9383C-7DFC-4BF9-8140-614B558347F1}" type="presParOf" srcId="{E3CAD03B-2993-481F-B762-97BC677708CA}" destId="{36DCEEF0-835E-496C-B180-8F87B63A0180}" srcOrd="0" destOrd="0" presId="urn:microsoft.com/office/officeart/2005/8/layout/orgChart1"/>
    <dgm:cxn modelId="{10CD5084-5850-4969-8542-E14DE8500FCA}" type="presParOf" srcId="{E3CAD03B-2993-481F-B762-97BC677708CA}" destId="{C3F4A402-689C-436F-B528-7F4439053611}" srcOrd="1" destOrd="0" presId="urn:microsoft.com/office/officeart/2005/8/layout/orgChart1"/>
    <dgm:cxn modelId="{A1A4F1DE-C832-4331-8416-0E912321707C}" type="presParOf" srcId="{C3F4A402-689C-436F-B528-7F4439053611}" destId="{591E768C-0AF0-4C64-AE59-64444605FDF4}" srcOrd="0" destOrd="0" presId="urn:microsoft.com/office/officeart/2005/8/layout/orgChart1"/>
    <dgm:cxn modelId="{3FA4723D-B28E-4A07-978E-8A1EA2F96F64}" type="presParOf" srcId="{591E768C-0AF0-4C64-AE59-64444605FDF4}" destId="{FE502E48-7AC9-4E9C-8A68-8032452C89CB}" srcOrd="0" destOrd="0" presId="urn:microsoft.com/office/officeart/2005/8/layout/orgChart1"/>
    <dgm:cxn modelId="{B9ECEDBE-F479-475D-9CDB-3F43CBD6F94A}" type="presParOf" srcId="{591E768C-0AF0-4C64-AE59-64444605FDF4}" destId="{83026FAA-7368-4B5A-A77B-3843CD69BA55}" srcOrd="1" destOrd="0" presId="urn:microsoft.com/office/officeart/2005/8/layout/orgChart1"/>
    <dgm:cxn modelId="{B1B195E5-347E-4BEE-A10D-088A43AA32CD}" type="presParOf" srcId="{C3F4A402-689C-436F-B528-7F4439053611}" destId="{97B8EA1D-F3AB-409E-9940-F6953B04AD42}" srcOrd="1" destOrd="0" presId="urn:microsoft.com/office/officeart/2005/8/layout/orgChart1"/>
    <dgm:cxn modelId="{44FC693A-19BC-48E0-A143-52BB76A8E381}" type="presParOf" srcId="{C3F4A402-689C-436F-B528-7F4439053611}" destId="{7CF305FF-0861-4E93-BB24-16BE1ED24204}" srcOrd="2" destOrd="0" presId="urn:microsoft.com/office/officeart/2005/8/layout/orgChart1"/>
    <dgm:cxn modelId="{44B71C3D-F37D-41BA-AE3E-EF1F286DDE92}" type="presParOf" srcId="{E3CAD03B-2993-481F-B762-97BC677708CA}" destId="{C66286F5-E914-4C76-BDB2-B403661DB652}" srcOrd="2" destOrd="0" presId="urn:microsoft.com/office/officeart/2005/8/layout/orgChart1"/>
    <dgm:cxn modelId="{803C1416-A7E3-423D-A91F-64129EC61B9E}" type="presParOf" srcId="{E3CAD03B-2993-481F-B762-97BC677708CA}" destId="{85D59524-AF58-4719-AFAE-5A011B084A67}" srcOrd="3" destOrd="0" presId="urn:microsoft.com/office/officeart/2005/8/layout/orgChart1"/>
    <dgm:cxn modelId="{505D97F3-0033-439B-AD12-3A22B86DC6BF}" type="presParOf" srcId="{85D59524-AF58-4719-AFAE-5A011B084A67}" destId="{9AE0AF7D-083E-4249-9D0C-B3DA6F50E04D}" srcOrd="0" destOrd="0" presId="urn:microsoft.com/office/officeart/2005/8/layout/orgChart1"/>
    <dgm:cxn modelId="{81FBA131-0D6F-49A7-A11B-4E723B1E870B}" type="presParOf" srcId="{9AE0AF7D-083E-4249-9D0C-B3DA6F50E04D}" destId="{2EC48F63-D997-40AF-92BF-AF084469ED9C}" srcOrd="0" destOrd="0" presId="urn:microsoft.com/office/officeart/2005/8/layout/orgChart1"/>
    <dgm:cxn modelId="{4F1F04B5-F8A6-4A39-AF96-F5A229FF3C55}" type="presParOf" srcId="{9AE0AF7D-083E-4249-9D0C-B3DA6F50E04D}" destId="{3C1DA7C7-DDBD-4630-B29B-501784D3F631}" srcOrd="1" destOrd="0" presId="urn:microsoft.com/office/officeart/2005/8/layout/orgChart1"/>
    <dgm:cxn modelId="{BBEDEFBD-5809-44A7-94A9-054409781825}" type="presParOf" srcId="{85D59524-AF58-4719-AFAE-5A011B084A67}" destId="{737C9E82-9FCD-4D21-B904-0385592ED382}" srcOrd="1" destOrd="0" presId="urn:microsoft.com/office/officeart/2005/8/layout/orgChart1"/>
    <dgm:cxn modelId="{9D98E909-3C71-45A2-AB04-72895E3D93D2}" type="presParOf" srcId="{85D59524-AF58-4719-AFAE-5A011B084A67}" destId="{AF44BB2D-7F18-4B62-A252-7C305E46AC96}" srcOrd="2" destOrd="0" presId="urn:microsoft.com/office/officeart/2005/8/layout/orgChart1"/>
    <dgm:cxn modelId="{781185FB-2427-465E-85B4-35CD0839DCA4}" type="presParOf" srcId="{E3CAD03B-2993-481F-B762-97BC677708CA}" destId="{03657AA0-E760-4863-B1C2-F07D90B08A75}" srcOrd="4" destOrd="0" presId="urn:microsoft.com/office/officeart/2005/8/layout/orgChart1"/>
    <dgm:cxn modelId="{325AB2CE-9A55-402A-9AF2-1054317C894D}" type="presParOf" srcId="{E3CAD03B-2993-481F-B762-97BC677708CA}" destId="{879F49AA-FDB2-43D5-B1D6-3864395A00DC}" srcOrd="5" destOrd="0" presId="urn:microsoft.com/office/officeart/2005/8/layout/orgChart1"/>
    <dgm:cxn modelId="{5D8F100B-42E9-4364-8E71-3F8808E2145A}" type="presParOf" srcId="{879F49AA-FDB2-43D5-B1D6-3864395A00DC}" destId="{0AE505EF-0C55-409B-A37D-D831547B1166}" srcOrd="0" destOrd="0" presId="urn:microsoft.com/office/officeart/2005/8/layout/orgChart1"/>
    <dgm:cxn modelId="{FBFF6B3B-ACBE-42D1-9FD1-B6A64A27B211}" type="presParOf" srcId="{0AE505EF-0C55-409B-A37D-D831547B1166}" destId="{141EFA45-DD63-4F53-BB0E-BBBE5AB1DF6B}" srcOrd="0" destOrd="0" presId="urn:microsoft.com/office/officeart/2005/8/layout/orgChart1"/>
    <dgm:cxn modelId="{40A4C8AB-0807-404E-B14A-242C9D5C60CA}" type="presParOf" srcId="{0AE505EF-0C55-409B-A37D-D831547B1166}" destId="{D0EF0864-D5E3-4646-AB29-991DF67722CB}" srcOrd="1" destOrd="0" presId="urn:microsoft.com/office/officeart/2005/8/layout/orgChart1"/>
    <dgm:cxn modelId="{FFDD1E91-5715-436A-B25A-FC5EA179BA0A}" type="presParOf" srcId="{879F49AA-FDB2-43D5-B1D6-3864395A00DC}" destId="{82D47F1C-7F60-4ADB-9916-365B21816E5B}" srcOrd="1" destOrd="0" presId="urn:microsoft.com/office/officeart/2005/8/layout/orgChart1"/>
    <dgm:cxn modelId="{2A73818E-9FEB-4FD0-A494-52F078B1DD6F}" type="presParOf" srcId="{879F49AA-FDB2-43D5-B1D6-3864395A00DC}" destId="{9B34A353-2914-430F-8636-FEE974CC4226}" srcOrd="2" destOrd="0" presId="urn:microsoft.com/office/officeart/2005/8/layout/orgChart1"/>
    <dgm:cxn modelId="{91BA5895-554C-40E2-956F-975542D17C4B}" type="presParOf" srcId="{E3CAD03B-2993-481F-B762-97BC677708CA}" destId="{8746DC6B-2710-4825-BBF5-43195D203423}" srcOrd="6" destOrd="0" presId="urn:microsoft.com/office/officeart/2005/8/layout/orgChart1"/>
    <dgm:cxn modelId="{FF934182-81D7-413B-B00B-4F74F69702A5}" type="presParOf" srcId="{E3CAD03B-2993-481F-B762-97BC677708CA}" destId="{41B82208-B99D-4FFF-BCB5-6D2817D02DEC}" srcOrd="7" destOrd="0" presId="urn:microsoft.com/office/officeart/2005/8/layout/orgChart1"/>
    <dgm:cxn modelId="{1A2DA0ED-2F28-45A2-8C69-F8DE4A7D454D}" type="presParOf" srcId="{41B82208-B99D-4FFF-BCB5-6D2817D02DEC}" destId="{4D5A4F13-9EBE-45DD-B60D-406C82A57DC9}" srcOrd="0" destOrd="0" presId="urn:microsoft.com/office/officeart/2005/8/layout/orgChart1"/>
    <dgm:cxn modelId="{67AC9DB5-86CC-4DB1-BA81-6A9BD43C6C65}" type="presParOf" srcId="{4D5A4F13-9EBE-45DD-B60D-406C82A57DC9}" destId="{BBBE4B67-74E6-4E76-82B3-B60C629118EB}" srcOrd="0" destOrd="0" presId="urn:microsoft.com/office/officeart/2005/8/layout/orgChart1"/>
    <dgm:cxn modelId="{D1CB572E-82A1-40A8-97BE-A18FC6C9EF40}" type="presParOf" srcId="{4D5A4F13-9EBE-45DD-B60D-406C82A57DC9}" destId="{417D2478-15D7-43C2-AAAF-6634D88E73DE}" srcOrd="1" destOrd="0" presId="urn:microsoft.com/office/officeart/2005/8/layout/orgChart1"/>
    <dgm:cxn modelId="{A13069BC-27B4-4920-B30E-7BE910780D13}" type="presParOf" srcId="{41B82208-B99D-4FFF-BCB5-6D2817D02DEC}" destId="{B1A6BA43-E1E2-4B22-A52D-720BCB2CB768}" srcOrd="1" destOrd="0" presId="urn:microsoft.com/office/officeart/2005/8/layout/orgChart1"/>
    <dgm:cxn modelId="{63E0FEC1-2D17-4136-9BD9-D2309553244E}" type="presParOf" srcId="{41B82208-B99D-4FFF-BCB5-6D2817D02DEC}" destId="{F5FF7389-230B-49B2-8E8B-4B8F16901639}" srcOrd="2" destOrd="0" presId="urn:microsoft.com/office/officeart/2005/8/layout/orgChart1"/>
    <dgm:cxn modelId="{3E1ACA2A-41EA-4F95-904B-4A9573ACC701}" type="presParOf" srcId="{B956360B-6F2F-4EE3-8623-8D41D4C3B4B2}" destId="{B5C8C6ED-3485-4851-B95A-D534F35C41CB}" srcOrd="2" destOrd="0" presId="urn:microsoft.com/office/officeart/2005/8/layout/orgChart1"/>
    <dgm:cxn modelId="{9063AD6C-55A5-4581-A766-24668A164E02}" type="presParOf" srcId="{4E6A67CF-D251-4A71-B44D-3945CE6C19D3}" destId="{016E1955-FE84-42BD-A6D6-F8E4DBD58BBA}"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46DC6B-2710-4825-BBF5-43195D203423}">
      <dsp:nvSpPr>
        <dsp:cNvPr id="0" name=""/>
        <dsp:cNvSpPr/>
      </dsp:nvSpPr>
      <dsp:spPr>
        <a:xfrm>
          <a:off x="3947399" y="1120433"/>
          <a:ext cx="218198" cy="2453960"/>
        </a:xfrm>
        <a:custGeom>
          <a:avLst/>
          <a:gdLst/>
          <a:ahLst/>
          <a:cxnLst/>
          <a:rect l="0" t="0" r="0" b="0"/>
          <a:pathLst>
            <a:path>
              <a:moveTo>
                <a:pt x="0" y="0"/>
              </a:moveTo>
              <a:lnTo>
                <a:pt x="0" y="2453960"/>
              </a:lnTo>
              <a:lnTo>
                <a:pt x="218198" y="245396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657AA0-E760-4863-B1C2-F07D90B08A75}">
      <dsp:nvSpPr>
        <dsp:cNvPr id="0" name=""/>
        <dsp:cNvSpPr/>
      </dsp:nvSpPr>
      <dsp:spPr>
        <a:xfrm>
          <a:off x="3947399" y="1120433"/>
          <a:ext cx="218198" cy="1781252"/>
        </a:xfrm>
        <a:custGeom>
          <a:avLst/>
          <a:gdLst/>
          <a:ahLst/>
          <a:cxnLst/>
          <a:rect l="0" t="0" r="0" b="0"/>
          <a:pathLst>
            <a:path>
              <a:moveTo>
                <a:pt x="0" y="0"/>
              </a:moveTo>
              <a:lnTo>
                <a:pt x="0" y="1781252"/>
              </a:lnTo>
              <a:lnTo>
                <a:pt x="218198" y="17812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6286F5-E914-4C76-BDB2-B403661DB652}">
      <dsp:nvSpPr>
        <dsp:cNvPr id="0" name=""/>
        <dsp:cNvSpPr/>
      </dsp:nvSpPr>
      <dsp:spPr>
        <a:xfrm>
          <a:off x="3947399" y="1120433"/>
          <a:ext cx="218198" cy="1108545"/>
        </a:xfrm>
        <a:custGeom>
          <a:avLst/>
          <a:gdLst/>
          <a:ahLst/>
          <a:cxnLst/>
          <a:rect l="0" t="0" r="0" b="0"/>
          <a:pathLst>
            <a:path>
              <a:moveTo>
                <a:pt x="0" y="0"/>
              </a:moveTo>
              <a:lnTo>
                <a:pt x="0" y="1108545"/>
              </a:lnTo>
              <a:lnTo>
                <a:pt x="218198" y="11085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DCEEF0-835E-496C-B180-8F87B63A0180}">
      <dsp:nvSpPr>
        <dsp:cNvPr id="0" name=""/>
        <dsp:cNvSpPr/>
      </dsp:nvSpPr>
      <dsp:spPr>
        <a:xfrm>
          <a:off x="3947399" y="1120433"/>
          <a:ext cx="218198" cy="435838"/>
        </a:xfrm>
        <a:custGeom>
          <a:avLst/>
          <a:gdLst/>
          <a:ahLst/>
          <a:cxnLst/>
          <a:rect l="0" t="0" r="0" b="0"/>
          <a:pathLst>
            <a:path>
              <a:moveTo>
                <a:pt x="0" y="0"/>
              </a:moveTo>
              <a:lnTo>
                <a:pt x="0" y="435838"/>
              </a:lnTo>
              <a:lnTo>
                <a:pt x="218198" y="4358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D9F466-841D-4C3B-89E6-152477C7738E}">
      <dsp:nvSpPr>
        <dsp:cNvPr id="0" name=""/>
        <dsp:cNvSpPr/>
      </dsp:nvSpPr>
      <dsp:spPr>
        <a:xfrm>
          <a:off x="2698210" y="475023"/>
          <a:ext cx="1831052" cy="171672"/>
        </a:xfrm>
        <a:custGeom>
          <a:avLst/>
          <a:gdLst/>
          <a:ahLst/>
          <a:cxnLst/>
          <a:rect l="0" t="0" r="0" b="0"/>
          <a:pathLst>
            <a:path>
              <a:moveTo>
                <a:pt x="0" y="0"/>
              </a:moveTo>
              <a:lnTo>
                <a:pt x="0" y="72188"/>
              </a:lnTo>
              <a:lnTo>
                <a:pt x="1831052" y="72188"/>
              </a:lnTo>
              <a:lnTo>
                <a:pt x="1831052" y="17167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D5DFA3-780F-4F94-85C1-1A738C148E1E}">
      <dsp:nvSpPr>
        <dsp:cNvPr id="0" name=""/>
        <dsp:cNvSpPr/>
      </dsp:nvSpPr>
      <dsp:spPr>
        <a:xfrm>
          <a:off x="2123244" y="1147730"/>
          <a:ext cx="211301" cy="435838"/>
        </a:xfrm>
        <a:custGeom>
          <a:avLst/>
          <a:gdLst/>
          <a:ahLst/>
          <a:cxnLst/>
          <a:rect l="0" t="0" r="0" b="0"/>
          <a:pathLst>
            <a:path>
              <a:moveTo>
                <a:pt x="0" y="0"/>
              </a:moveTo>
              <a:lnTo>
                <a:pt x="0" y="435838"/>
              </a:lnTo>
              <a:lnTo>
                <a:pt x="211301" y="4358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3F4A87-C79C-45E1-B8EE-17C67923668C}">
      <dsp:nvSpPr>
        <dsp:cNvPr id="0" name=""/>
        <dsp:cNvSpPr/>
      </dsp:nvSpPr>
      <dsp:spPr>
        <a:xfrm>
          <a:off x="2652490" y="475023"/>
          <a:ext cx="91440" cy="198969"/>
        </a:xfrm>
        <a:custGeom>
          <a:avLst/>
          <a:gdLst/>
          <a:ahLst/>
          <a:cxnLst/>
          <a:rect l="0" t="0" r="0" b="0"/>
          <a:pathLst>
            <a:path>
              <a:moveTo>
                <a:pt x="45720" y="0"/>
              </a:moveTo>
              <a:lnTo>
                <a:pt x="45720" y="99484"/>
              </a:lnTo>
              <a:lnTo>
                <a:pt x="52617" y="99484"/>
              </a:lnTo>
              <a:lnTo>
                <a:pt x="52617" y="19896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CA5237-A6EA-46E0-878D-15DEBC66B612}">
      <dsp:nvSpPr>
        <dsp:cNvPr id="0" name=""/>
        <dsp:cNvSpPr/>
      </dsp:nvSpPr>
      <dsp:spPr>
        <a:xfrm>
          <a:off x="292126" y="1140908"/>
          <a:ext cx="218198" cy="1108545"/>
        </a:xfrm>
        <a:custGeom>
          <a:avLst/>
          <a:gdLst/>
          <a:ahLst/>
          <a:cxnLst/>
          <a:rect l="0" t="0" r="0" b="0"/>
          <a:pathLst>
            <a:path>
              <a:moveTo>
                <a:pt x="0" y="0"/>
              </a:moveTo>
              <a:lnTo>
                <a:pt x="0" y="1108545"/>
              </a:lnTo>
              <a:lnTo>
                <a:pt x="218198" y="11085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6627A7-34A9-4664-A519-F6F013530C56}">
      <dsp:nvSpPr>
        <dsp:cNvPr id="0" name=""/>
        <dsp:cNvSpPr/>
      </dsp:nvSpPr>
      <dsp:spPr>
        <a:xfrm>
          <a:off x="292126" y="1140908"/>
          <a:ext cx="218198" cy="435838"/>
        </a:xfrm>
        <a:custGeom>
          <a:avLst/>
          <a:gdLst/>
          <a:ahLst/>
          <a:cxnLst/>
          <a:rect l="0" t="0" r="0" b="0"/>
          <a:pathLst>
            <a:path>
              <a:moveTo>
                <a:pt x="0" y="0"/>
              </a:moveTo>
              <a:lnTo>
                <a:pt x="0" y="435838"/>
              </a:lnTo>
              <a:lnTo>
                <a:pt x="218198" y="4358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0D19A9-1675-41A7-9B72-E1FEAF6FE991}">
      <dsp:nvSpPr>
        <dsp:cNvPr id="0" name=""/>
        <dsp:cNvSpPr/>
      </dsp:nvSpPr>
      <dsp:spPr>
        <a:xfrm>
          <a:off x="873989" y="475023"/>
          <a:ext cx="1824220" cy="192147"/>
        </a:xfrm>
        <a:custGeom>
          <a:avLst/>
          <a:gdLst/>
          <a:ahLst/>
          <a:cxnLst/>
          <a:rect l="0" t="0" r="0" b="0"/>
          <a:pathLst>
            <a:path>
              <a:moveTo>
                <a:pt x="1824220" y="0"/>
              </a:moveTo>
              <a:lnTo>
                <a:pt x="1824220" y="92663"/>
              </a:lnTo>
              <a:lnTo>
                <a:pt x="0" y="92663"/>
              </a:lnTo>
              <a:lnTo>
                <a:pt x="0" y="19214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F19171-7E2F-47A5-91A1-A54AE33C5BFF}">
      <dsp:nvSpPr>
        <dsp:cNvPr id="0" name=""/>
        <dsp:cNvSpPr/>
      </dsp:nvSpPr>
      <dsp:spPr>
        <a:xfrm>
          <a:off x="2224472" y="1285"/>
          <a:ext cx="947474"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Metodologia </a:t>
          </a:r>
        </a:p>
      </dsp:txBody>
      <dsp:txXfrm>
        <a:off x="2224472" y="1285"/>
        <a:ext cx="947474" cy="473737"/>
      </dsp:txXfrm>
    </dsp:sp>
    <dsp:sp modelId="{8A3E789D-4392-4761-871E-2BB65FF49FAF}">
      <dsp:nvSpPr>
        <dsp:cNvPr id="0" name=""/>
        <dsp:cNvSpPr/>
      </dsp:nvSpPr>
      <dsp:spPr>
        <a:xfrm>
          <a:off x="146660" y="667171"/>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t" anchorCtr="0">
          <a:noAutofit/>
        </a:bodyPr>
        <a:lstStyle/>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Etapa I </a:t>
          </a:r>
        </a:p>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Análise dos Critérios</a:t>
          </a:r>
        </a:p>
      </dsp:txBody>
      <dsp:txXfrm>
        <a:off x="146660" y="667171"/>
        <a:ext cx="1454658" cy="473737"/>
      </dsp:txXfrm>
    </dsp:sp>
    <dsp:sp modelId="{F1393EEB-CC76-4920-9F32-3ECCDBE05BA2}">
      <dsp:nvSpPr>
        <dsp:cNvPr id="0" name=""/>
        <dsp:cNvSpPr/>
      </dsp:nvSpPr>
      <dsp:spPr>
        <a:xfrm>
          <a:off x="510324" y="1339878"/>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Definição dos Critérios</a:t>
          </a:r>
        </a:p>
      </dsp:txBody>
      <dsp:txXfrm>
        <a:off x="510324" y="1339878"/>
        <a:ext cx="1454658" cy="473737"/>
      </dsp:txXfrm>
    </dsp:sp>
    <dsp:sp modelId="{138D18FE-DC37-473E-B74B-0CB0F82E3D9F}">
      <dsp:nvSpPr>
        <dsp:cNvPr id="0" name=""/>
        <dsp:cNvSpPr/>
      </dsp:nvSpPr>
      <dsp:spPr>
        <a:xfrm>
          <a:off x="510324" y="2012585"/>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Atribuição de Pesos aos Critérios</a:t>
          </a:r>
        </a:p>
      </dsp:txBody>
      <dsp:txXfrm>
        <a:off x="510324" y="2012585"/>
        <a:ext cx="1454658" cy="473737"/>
      </dsp:txXfrm>
    </dsp:sp>
    <dsp:sp modelId="{63BC1248-BAD4-448F-B46A-88B5E896DF6F}">
      <dsp:nvSpPr>
        <dsp:cNvPr id="0" name=""/>
        <dsp:cNvSpPr/>
      </dsp:nvSpPr>
      <dsp:spPr>
        <a:xfrm>
          <a:off x="1977778" y="673992"/>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t" anchorCtr="0">
          <a:noAutofit/>
        </a:bodyPr>
        <a:lstStyle/>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Etapa II</a:t>
          </a:r>
        </a:p>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Avaliação dos IREFs</a:t>
          </a:r>
        </a:p>
      </dsp:txBody>
      <dsp:txXfrm>
        <a:off x="1977778" y="673992"/>
        <a:ext cx="1454658" cy="473737"/>
      </dsp:txXfrm>
    </dsp:sp>
    <dsp:sp modelId="{73EA497C-00D9-405A-BB7B-C370D61EB784}">
      <dsp:nvSpPr>
        <dsp:cNvPr id="0" name=""/>
        <dsp:cNvSpPr/>
      </dsp:nvSpPr>
      <dsp:spPr>
        <a:xfrm>
          <a:off x="2334545" y="1346700"/>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Pesquisa de Campo</a:t>
          </a:r>
        </a:p>
      </dsp:txBody>
      <dsp:txXfrm>
        <a:off x="2334545" y="1346700"/>
        <a:ext cx="1454658" cy="473737"/>
      </dsp:txXfrm>
    </dsp:sp>
    <dsp:sp modelId="{03D2646E-5D7B-4E00-8B95-5F60D0E2054F}">
      <dsp:nvSpPr>
        <dsp:cNvPr id="0" name=""/>
        <dsp:cNvSpPr/>
      </dsp:nvSpPr>
      <dsp:spPr>
        <a:xfrm>
          <a:off x="3801933" y="646696"/>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t" anchorCtr="0">
          <a:noAutofit/>
        </a:bodyPr>
        <a:lstStyle/>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Etapa III</a:t>
          </a:r>
        </a:p>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Ordenação TODIM dos IREFs</a:t>
          </a:r>
        </a:p>
      </dsp:txBody>
      <dsp:txXfrm>
        <a:off x="3801933" y="646696"/>
        <a:ext cx="1454658" cy="473737"/>
      </dsp:txXfrm>
    </dsp:sp>
    <dsp:sp modelId="{FE502E48-7AC9-4E9C-8A68-8032452C89CB}">
      <dsp:nvSpPr>
        <dsp:cNvPr id="0" name=""/>
        <dsp:cNvSpPr/>
      </dsp:nvSpPr>
      <dsp:spPr>
        <a:xfrm>
          <a:off x="4165597" y="1319403"/>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dirty="0">
              <a:latin typeface="Times New Roman" panose="02020603050405020304" pitchFamily="18" charset="0"/>
              <a:cs typeface="Times New Roman" panose="02020603050405020304" pitchFamily="18" charset="0"/>
            </a:rPr>
            <a:t>Matriz de Decisão</a:t>
          </a:r>
        </a:p>
      </dsp:txBody>
      <dsp:txXfrm>
        <a:off x="4165597" y="1319403"/>
        <a:ext cx="1454658" cy="473737"/>
      </dsp:txXfrm>
    </dsp:sp>
    <dsp:sp modelId="{2EC48F63-D997-40AF-92BF-AF084469ED9C}">
      <dsp:nvSpPr>
        <dsp:cNvPr id="0" name=""/>
        <dsp:cNvSpPr/>
      </dsp:nvSpPr>
      <dsp:spPr>
        <a:xfrm>
          <a:off x="4165597" y="1992110"/>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latin typeface="Times New Roman" panose="02020603050405020304" pitchFamily="18" charset="0"/>
              <a:cs typeface="Times New Roman" panose="02020603050405020304" pitchFamily="18" charset="0"/>
            </a:rPr>
            <a:t>Matriz de Normalização dos Critérios </a:t>
          </a:r>
        </a:p>
      </dsp:txBody>
      <dsp:txXfrm>
        <a:off x="4165597" y="1992110"/>
        <a:ext cx="1454658" cy="473737"/>
      </dsp:txXfrm>
    </dsp:sp>
    <dsp:sp modelId="{141EFA45-DD63-4F53-BB0E-BBBE5AB1DF6B}">
      <dsp:nvSpPr>
        <dsp:cNvPr id="0" name=""/>
        <dsp:cNvSpPr/>
      </dsp:nvSpPr>
      <dsp:spPr>
        <a:xfrm>
          <a:off x="4165597" y="2664817"/>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latin typeface="Times New Roman" panose="02020603050405020304" pitchFamily="18" charset="0"/>
              <a:cs typeface="Times New Roman" panose="02020603050405020304" pitchFamily="18" charset="0"/>
            </a:rPr>
            <a:t>Matriz de Comparação entre as Alternativas  </a:t>
          </a:r>
        </a:p>
      </dsp:txBody>
      <dsp:txXfrm>
        <a:off x="4165597" y="2664817"/>
        <a:ext cx="1454658" cy="473737"/>
      </dsp:txXfrm>
    </dsp:sp>
    <dsp:sp modelId="{BBBE4B67-74E6-4E76-82B3-B60C629118EB}">
      <dsp:nvSpPr>
        <dsp:cNvPr id="0" name=""/>
        <dsp:cNvSpPr/>
      </dsp:nvSpPr>
      <dsp:spPr>
        <a:xfrm>
          <a:off x="4165597" y="3337524"/>
          <a:ext cx="1454658" cy="4737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latin typeface="Times New Roman" panose="02020603050405020304" pitchFamily="18" charset="0"/>
              <a:cs typeface="Times New Roman" panose="02020603050405020304" pitchFamily="18" charset="0"/>
            </a:rPr>
            <a:t>Matriz de Dominâncias Parciais </a:t>
          </a:r>
        </a:p>
      </dsp:txBody>
      <dsp:txXfrm>
        <a:off x="4165597" y="3337524"/>
        <a:ext cx="1454658" cy="4737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943E00B36CB44A7197E176EFF5388" ma:contentTypeVersion="13" ma:contentTypeDescription="Create a new document." ma:contentTypeScope="" ma:versionID="f9a60f142fc47320af86611393740083">
  <xsd:schema xmlns:xsd="http://www.w3.org/2001/XMLSchema" xmlns:xs="http://www.w3.org/2001/XMLSchema" xmlns:p="http://schemas.microsoft.com/office/2006/metadata/properties" xmlns:ns3="f7173e8a-56df-44df-bf10-c7773b5f5d1f" xmlns:ns4="ecf3212f-6c91-4dc1-afd8-6d60b0670e7e" targetNamespace="http://schemas.microsoft.com/office/2006/metadata/properties" ma:root="true" ma:fieldsID="27e32bf447fa1b0f5e27abca22106d94" ns3:_="" ns4:_="">
    <xsd:import namespace="f7173e8a-56df-44df-bf10-c7773b5f5d1f"/>
    <xsd:import namespace="ecf3212f-6c91-4dc1-afd8-6d60b0670e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e8a-56df-44df-bf10-c7773b5f5d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3212f-6c91-4dc1-afd8-6d60b0670e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CB7D-275C-4A69-AAAA-B37C5A72F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e8a-56df-44df-bf10-c7773b5f5d1f"/>
    <ds:schemaRef ds:uri="ecf3212f-6c91-4dc1-afd8-6d60b067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E333E-CD44-41FD-B8A3-519D9F0331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6A46F-F9E1-4031-AF7B-84B7A23D64DB}">
  <ds:schemaRefs>
    <ds:schemaRef ds:uri="http://schemas.microsoft.com/sharepoint/v3/contenttype/forms"/>
  </ds:schemaRefs>
</ds:datastoreItem>
</file>

<file path=customXml/itemProps4.xml><?xml version="1.0" encoding="utf-8"?>
<ds:datastoreItem xmlns:ds="http://schemas.openxmlformats.org/officeDocument/2006/customXml" ds:itemID="{DCB121E9-A6F9-4A51-B5B4-0490006C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27731</Words>
  <Characters>149748</Characters>
  <Application>Microsoft Office Word</Application>
  <DocSecurity>0</DocSecurity>
  <Lines>1247</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2021-11-29T22:37:00Z</cp:lastPrinted>
  <dcterms:created xsi:type="dcterms:W3CDTF">2022-05-12T20:40:00Z</dcterms:created>
  <dcterms:modified xsi:type="dcterms:W3CDTF">2022-05-12T20:40:00Z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http://www.zotero.org/styles/universidade-federal-do-rio-de-janeiro-instituto-alberto-luiz-coimbra-de-pos-graduacao-e-pesquisa-de-engenharia-abnt</vt:lpwstr>
  </property>
  <property fmtid="{D5CDD505-2E9C-101B-9397-08002B2CF9AE}" pid="19" name="Mendeley Recent Style Name 8_1">
    <vt:lpwstr>Universidade Federal do Rio de Janeiro - Instituto Alberto Luiz Coimbra de Pós-Graduação e Pesquisa de Engenharia - ABNT (Português - Brasil)</vt:lpwstr>
  </property>
  <property fmtid="{D5CDD505-2E9C-101B-9397-08002B2CF9AE}" pid="20" name="Mendeley Recent Style Id 9_1">
    <vt:lpwstr>http://www.zotero.org/styles/universidade-de-sao-paulo-escola-de-comunicacoes-e-artes-abnt</vt:lpwstr>
  </property>
  <property fmtid="{D5CDD505-2E9C-101B-9397-08002B2CF9AE}" pid="21" name="Mendeley Recent Style Name 9_1">
    <vt:lpwstr>Universidade de São Paulo - Escola de Comunicações e Artes - ABNT (Portuguese - Brazil)</vt:lpwstr>
  </property>
  <property fmtid="{D5CDD505-2E9C-101B-9397-08002B2CF9AE}" pid="22" name="Mendeley Document_1">
    <vt:lpwstr>True</vt:lpwstr>
  </property>
  <property fmtid="{D5CDD505-2E9C-101B-9397-08002B2CF9AE}" pid="23" name="Mendeley Unique User Id_1">
    <vt:lpwstr>f097fde5-e660-31ff-9bee-0eae1eedd102</vt:lpwstr>
  </property>
  <property fmtid="{D5CDD505-2E9C-101B-9397-08002B2CF9AE}" pid="24" name="Mendeley Citation Style_1">
    <vt:lpwstr>http://www.zotero.org/styles/universidade-de-sao-paulo-escola-de-comunicacoes-e-artes-abnt</vt:lpwstr>
  </property>
  <property fmtid="{D5CDD505-2E9C-101B-9397-08002B2CF9AE}" pid="25" name="ContentTypeId">
    <vt:lpwstr>0x0101000A5943E00B36CB44A7197E176EFF5388</vt:lpwstr>
  </property>
</Properties>
</file>